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2A8BB8"/>
          <w:sz w:val="36"/>
        </w:rPr>
        <w:t>LEARNING COACH AI</w:t>
      </w:r>
    </w:p>
    <w:p>
      <w:pPr>
        <w:spacing w:before="20" w:after="140"/>
        <w:pBdr>
          <w:bottom w:val="single" w:sz="22" w:space="1" w:color="153B5B"/>
        </w:pBdr>
      </w:pPr>
    </w:p>
    <w:p>
      <w:pPr>
        <w:jc w:val="center"/>
      </w:pPr>
      <w:r>
        <w:rPr>
          <w:rFonts w:ascii="Aptos Display" w:hAnsi="Aptos Display"/>
          <w:b/>
          <w:color w:val="153B5B"/>
          <w:sz w:val="68"/>
        </w:rPr>
        <w:t>MASTER BOOK</w:t>
      </w:r>
    </w:p>
    <w:p>
      <w:pPr>
        <w:jc w:val="center"/>
      </w:pPr>
      <w:r>
        <w:rPr>
          <w:rFonts w:ascii="Aptos Display" w:hAnsi="Aptos Display"/>
          <w:b/>
          <w:color w:val="1F5F8B"/>
          <w:sz w:val="48"/>
        </w:rPr>
        <w:t>VOLUME 3</w:t>
      </w:r>
    </w:p>
    <w:p>
      <w:pPr>
        <w:jc w:val="center"/>
      </w:pPr>
      <w:r>
        <w:rPr>
          <w:rFonts w:ascii="Aptos Display" w:hAnsi="Aptos Display"/>
          <w:color w:val="1F2933"/>
          <w:sz w:val="30"/>
        </w:rPr>
        <w:t>Content Factory, Curriculum Engine,</w:t>
        <w:br/>
        <w:t>Learning Engine, Recommendation Engine et Quality Gates</w:t>
      </w:r>
    </w:p>
    <w:p>
      <w:pPr>
        <w:spacing w:before="560"/>
        <w:jc w:val="center"/>
      </w:pPr>
    </w:p>
    <w:tbl>
      <w:tblPr>
        <w:tblW w:type="auto" w:w="0"/>
        <w:jc w:val="center"/>
        <w:tblLayout w:type="fixed"/>
        <w:tblLook w:firstColumn="1" w:firstRow="1" w:lastColumn="0" w:lastRow="0" w:noHBand="0" w:noVBand="1" w:val="04A0"/>
      </w:tblPr>
      <w:tblGrid>
        <w:gridCol w:w="2232"/>
        <w:gridCol w:w="6696"/>
      </w:tblGrid>
      <w:tr>
        <w:tc>
          <w:tcPr>
            <w:tcW w:type="dxa" w:w="5054"/>
            <w:shd w:fill="EAF3F8"/>
            <w:vAlign w:val="center"/>
            <w:tcBorders>
              <w:bottom w:val="single" w:sz="4" w:color="D9E3EA"/>
            </w:tcBorders>
          </w:tcPr>
          <w:p>
            <w:r>
              <w:rPr>
                <w:rFonts w:ascii="Aptos" w:hAnsi="Aptos"/>
                <w:b/>
                <w:color w:val="153B5B"/>
                <w:sz w:val="18"/>
              </w:rPr>
              <w:t>Projet</w:t>
            </w:r>
          </w:p>
        </w:tc>
        <w:tc>
          <w:tcPr>
            <w:tcW w:type="dxa" w:w="5054"/>
            <w:vAlign w:val="center"/>
            <w:tcBorders>
              <w:bottom w:val="single" w:sz="4" w:color="D9E3EA"/>
            </w:tcBorders>
          </w:tcPr>
          <w:p>
            <w:r>
              <w:rPr>
                <w:rFonts w:ascii="Aptos" w:hAnsi="Aptos"/>
                <w:sz w:val="18"/>
              </w:rPr>
              <w:t>Learning Coach AI</w:t>
            </w:r>
          </w:p>
        </w:tc>
      </w:tr>
      <w:tr>
        <w:tc>
          <w:tcPr>
            <w:tcW w:type="dxa" w:w="5054"/>
            <w:shd w:fill="EAF3F8"/>
            <w:vAlign w:val="center"/>
            <w:tcBorders>
              <w:bottom w:val="single" w:sz="4" w:color="D9E3EA"/>
            </w:tcBorders>
          </w:tcPr>
          <w:p>
            <w:r>
              <w:rPr>
                <w:rFonts w:ascii="Aptos" w:hAnsi="Aptos"/>
                <w:b/>
                <w:color w:val="153B5B"/>
                <w:sz w:val="18"/>
              </w:rPr>
              <w:t>Référence</w:t>
            </w:r>
          </w:p>
        </w:tc>
        <w:tc>
          <w:tcPr>
            <w:tcW w:type="dxa" w:w="5054"/>
            <w:vAlign w:val="center"/>
            <w:tcBorders>
              <w:bottom w:val="single" w:sz="4" w:color="D9E3EA"/>
            </w:tcBorders>
          </w:tcPr>
          <w:p>
            <w:r>
              <w:rPr>
                <w:rFonts w:ascii="Aptos" w:hAnsi="Aptos"/>
                <w:sz w:val="18"/>
              </w:rPr>
              <w:t>LCAI-MASTER-V3</w:t>
            </w:r>
          </w:p>
        </w:tc>
      </w:tr>
      <w:tr>
        <w:tc>
          <w:tcPr>
            <w:tcW w:type="dxa" w:w="5054"/>
            <w:shd w:fill="EAF3F8"/>
            <w:vAlign w:val="center"/>
            <w:tcBorders>
              <w:bottom w:val="single" w:sz="4" w:color="D9E3EA"/>
            </w:tcBorders>
          </w:tcPr>
          <w:p>
            <w:r>
              <w:rPr>
                <w:rFonts w:ascii="Aptos" w:hAnsi="Aptos"/>
                <w:b/>
                <w:color w:val="153B5B"/>
                <w:sz w:val="18"/>
              </w:rPr>
              <w:t>Version</w:t>
            </w:r>
          </w:p>
        </w:tc>
        <w:tc>
          <w:tcPr>
            <w:tcW w:type="dxa" w:w="5054"/>
            <w:vAlign w:val="center"/>
            <w:tcBorders>
              <w:bottom w:val="single" w:sz="4" w:color="D9E3EA"/>
            </w:tcBorders>
          </w:tcPr>
          <w:p>
            <w:r>
              <w:rPr>
                <w:rFonts w:ascii="Aptos" w:hAnsi="Aptos"/>
                <w:sz w:val="18"/>
              </w:rPr>
              <w:t>1.0</w:t>
            </w:r>
          </w:p>
        </w:tc>
      </w:tr>
      <w:tr>
        <w:tc>
          <w:tcPr>
            <w:tcW w:type="dxa" w:w="5054"/>
            <w:shd w:fill="EAF3F8"/>
            <w:vAlign w:val="center"/>
            <w:tcBorders>
              <w:bottom w:val="single" w:sz="4" w:color="D9E3EA"/>
            </w:tcBorders>
          </w:tcPr>
          <w:p>
            <w:r>
              <w:rPr>
                <w:rFonts w:ascii="Aptos" w:hAnsi="Aptos"/>
                <w:b/>
                <w:color w:val="153B5B"/>
                <w:sz w:val="18"/>
              </w:rPr>
              <w:t>Date</w:t>
            </w:r>
          </w:p>
        </w:tc>
        <w:tc>
          <w:tcPr>
            <w:tcW w:type="dxa" w:w="5054"/>
            <w:vAlign w:val="center"/>
            <w:tcBorders>
              <w:bottom w:val="single" w:sz="4" w:color="D9E3EA"/>
            </w:tcBorders>
          </w:tcPr>
          <w:p>
            <w:r>
              <w:rPr>
                <w:rFonts w:ascii="Aptos" w:hAnsi="Aptos"/>
                <w:sz w:val="18"/>
              </w:rPr>
              <w:t>29 juillet 2026</w:t>
            </w:r>
          </w:p>
        </w:tc>
      </w:tr>
      <w:tr>
        <w:tc>
          <w:tcPr>
            <w:tcW w:type="dxa" w:w="5054"/>
            <w:shd w:fill="EAF3F8"/>
            <w:vAlign w:val="center"/>
            <w:tcBorders>
              <w:bottom w:val="single" w:sz="4" w:color="D9E3EA"/>
            </w:tcBorders>
          </w:tcPr>
          <w:p>
            <w:r>
              <w:rPr>
                <w:rFonts w:ascii="Aptos" w:hAnsi="Aptos"/>
                <w:b/>
                <w:color w:val="153B5B"/>
                <w:sz w:val="18"/>
              </w:rPr>
              <w:t>Branche de référence</w:t>
            </w:r>
          </w:p>
        </w:tc>
        <w:tc>
          <w:tcPr>
            <w:tcW w:type="dxa" w:w="5054"/>
            <w:vAlign w:val="center"/>
            <w:tcBorders>
              <w:bottom w:val="single" w:sz="4" w:color="D9E3EA"/>
            </w:tcBorders>
          </w:tcPr>
          <w:p>
            <w:r>
              <w:rPr>
                <w:rFonts w:ascii="Aptos" w:hAnsi="Aptos"/>
                <w:sz w:val="18"/>
              </w:rPr>
              <w:t>develop</w:t>
            </w:r>
          </w:p>
        </w:tc>
      </w:tr>
      <w:tr>
        <w:tc>
          <w:tcPr>
            <w:tcW w:type="dxa" w:w="5054"/>
            <w:shd w:fill="EAF3F8"/>
            <w:vAlign w:val="center"/>
            <w:tcBorders>
              <w:bottom w:val="single" w:sz="4" w:color="D9E3EA"/>
            </w:tcBorders>
          </w:tcPr>
          <w:p>
            <w:r>
              <w:rPr>
                <w:rFonts w:ascii="Aptos" w:hAnsi="Aptos"/>
                <w:b/>
                <w:color w:val="153B5B"/>
                <w:sz w:val="18"/>
              </w:rPr>
              <w:t>Statut</w:t>
            </w:r>
          </w:p>
        </w:tc>
        <w:tc>
          <w:tcPr>
            <w:tcW w:type="dxa" w:w="5054"/>
            <w:vAlign w:val="center"/>
            <w:tcBorders>
              <w:bottom w:val="single" w:sz="4" w:color="D9E3EA"/>
            </w:tcBorders>
          </w:tcPr>
          <w:p>
            <w:r>
              <w:rPr>
                <w:rFonts w:ascii="Aptos" w:hAnsi="Aptos"/>
                <w:sz w:val="18"/>
              </w:rPr>
              <w:t>Architecture de référence — construction et gouvernance</w:t>
            </w:r>
          </w:p>
        </w:tc>
      </w:tr>
    </w:tbl>
    <w:p>
      <w:pPr>
        <w:spacing w:before="680"/>
        <w:jc w:val="center"/>
      </w:pPr>
      <w:r>
        <w:rPr>
          <w:i/>
          <w:color w:val="5D6872"/>
          <w:sz w:val="20"/>
        </w:rPr>
        <w:t>Document de référence produit, pédagogique et logiciel</w:t>
      </w:r>
    </w:p>
    <w:p>
      <w:r>
        <w:br w:type="page"/>
      </w:r>
    </w:p>
    <w:p>
      <w:pPr>
        <w:pStyle w:val="Heading1"/>
      </w:pPr>
      <w:r>
        <w:t>0. Statut et mode d’emploi du volume</w:t>
      </w:r>
    </w:p>
    <w:p>
      <w:pPr>
        <w:pStyle w:val="Lead"/>
        <w:spacing w:after="140"/>
      </w:pPr>
      <w:r>
        <w:t>Ce volume définit le système qui transforme un référentiel scolaire en expériences d’apprentissage fiables, adaptatives et publiables.</w:t>
      </w:r>
    </w:p>
    <w:p>
      <w:pPr>
        <w:spacing w:before="20" w:after="140"/>
        <w:pBdr>
          <w:bottom w:val="single" w:sz="8" w:space="1" w:color="2A8BB8"/>
        </w:pBdr>
      </w:pPr>
    </w:p>
    <w:tbl>
      <w:tblPr>
        <w:tblW w:type="auto" w:w="0"/>
        <w:jc w:val="center"/>
        <w:tblLayout w:type="autofit"/>
        <w:tblLook w:firstColumn="1" w:firstRow="1" w:lastColumn="0" w:lastRow="0" w:noHBand="0" w:noVBand="1" w:val="04A0"/>
      </w:tblPr>
      <w:tblGrid>
        <w:gridCol w:w="10109"/>
      </w:tblGrid>
      <w:tr>
        <w:tc>
          <w:tcPr>
            <w:tcW w:type="dxa" w:w="10109"/>
            <w:shd w:fill="FFF6E5"/>
            <w:tcBorders>
              <w:top w:val="single" w:sz="4" w:color="D7E3EA"/>
              <w:left w:val="single" w:sz="18" w:color="B7791F"/>
              <w:bottom w:val="single" w:sz="4" w:color="D7E3EA"/>
              <w:right w:val="single" w:sz="4" w:color="D7E3EA"/>
            </w:tcBorders>
          </w:tcPr>
          <w:p>
            <w:r>
              <w:rPr>
                <w:b/>
                <w:color w:val="B7791F"/>
                <w:sz w:val="19"/>
              </w:rPr>
              <w:t>Principe directeur</w:t>
            </w:r>
          </w:p>
          <w:p>
            <w:pPr>
              <w:pStyle w:val="Callout"/>
            </w:pPr>
            <w:r>
              <w:t>La plateforme ne doit jamais confondre volume de contenus, couverture curriculaire, qualité pédagogique et disponibilité réelle. Un contenu stocké n’est pas automatiquement utilisable ; un chapitre présent n’est pas automatiquement couvert ; une génération réussie n’est pas automatiquement publiable.</w:t>
            </w:r>
          </w:p>
        </w:tc>
      </w:tr>
    </w:tbl>
    <w:p>
      <w:pPr>
        <w:spacing w:after="0"/>
      </w:pPr>
    </w:p>
    <w:p>
      <w:r>
        <w:t>Ce document complète le Volume 1 consacré à l’architecture produit et logicielle et le Volume 2 consacré à DuckDB et à la persistance. Il décrit les moteurs pédagogiques et leurs contrats, depuis la définition du curriculum jusqu’à la recommandation d’une activité, en passant par la fabrication, la validation, la publication, l’exécution et la mesure de l’apprentissage.</w:t>
      </w: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Source de vérité</w:t>
            </w:r>
          </w:p>
        </w:tc>
        <w:tc>
          <w:tcPr>
            <w:tcW w:type="dxa" w:w="6912"/>
            <w:shd w:fill="153B5B"/>
          </w:tcPr>
          <w:p>
            <w:r>
              <w:rPr>
                <w:b/>
                <w:color w:val="FFFFFF"/>
                <w:sz w:val="16"/>
              </w:rPr>
              <w:t>Rôle dans ce volume</w:t>
            </w:r>
          </w:p>
        </w:tc>
      </w:tr>
      <w:tr>
        <w:tc>
          <w:tcPr>
            <w:tcW w:type="dxa" w:w="2448"/>
            <w:vAlign w:val="center"/>
          </w:tcPr>
          <w:p>
            <w:pPr>
              <w:spacing w:after="20"/>
            </w:pPr>
            <w:r>
              <w:rPr>
                <w:rFonts w:ascii="Aptos" w:hAnsi="Aptos"/>
                <w:sz w:val="16"/>
              </w:rPr>
              <w:t>DuckDB V2</w:t>
            </w:r>
          </w:p>
        </w:tc>
        <w:tc>
          <w:tcPr>
            <w:tcW w:type="dxa" w:w="6912"/>
            <w:vAlign w:val="center"/>
          </w:tcPr>
          <w:p>
            <w:pPr>
              <w:spacing w:after="20"/>
            </w:pPr>
            <w:r>
              <w:rPr>
                <w:rFonts w:ascii="Aptos" w:hAnsi="Aptos"/>
                <w:sz w:val="16"/>
              </w:rPr>
              <w:t>Référentiels, contenus versionnés, décisions de revue, progression, sessions et événements.</w:t>
            </w:r>
          </w:p>
        </w:tc>
      </w:tr>
      <w:tr>
        <w:tc>
          <w:tcPr>
            <w:tcW w:type="dxa" w:w="2448"/>
            <w:shd w:fill="F5F9FC"/>
            <w:vAlign w:val="center"/>
          </w:tcPr>
          <w:p>
            <w:pPr>
              <w:spacing w:after="20"/>
            </w:pPr>
            <w:r>
              <w:rPr>
                <w:rFonts w:ascii="Aptos" w:hAnsi="Aptos"/>
                <w:sz w:val="16"/>
              </w:rPr>
              <w:t>Code develop</w:t>
            </w:r>
          </w:p>
        </w:tc>
        <w:tc>
          <w:tcPr>
            <w:tcW w:type="dxa" w:w="6912"/>
            <w:shd w:fill="F5F9FC"/>
            <w:vAlign w:val="center"/>
          </w:tcPr>
          <w:p>
            <w:pPr>
              <w:spacing w:after="20"/>
            </w:pPr>
            <w:r>
              <w:rPr>
                <w:rFonts w:ascii="Aptos" w:hAnsi="Aptos"/>
                <w:sz w:val="16"/>
              </w:rPr>
              <w:t>Implémentation effective des services, repositories, moteurs et interfaces.</w:t>
            </w:r>
          </w:p>
        </w:tc>
      </w:tr>
      <w:tr>
        <w:tc>
          <w:tcPr>
            <w:tcW w:type="dxa" w:w="2448"/>
            <w:vAlign w:val="center"/>
          </w:tcPr>
          <w:p>
            <w:pPr>
              <w:spacing w:after="20"/>
            </w:pPr>
            <w:r>
              <w:rPr>
                <w:rFonts w:ascii="Aptos" w:hAnsi="Aptos"/>
                <w:sz w:val="16"/>
              </w:rPr>
              <w:t>Migrations</w:t>
            </w:r>
          </w:p>
        </w:tc>
        <w:tc>
          <w:tcPr>
            <w:tcW w:type="dxa" w:w="6912"/>
            <w:vAlign w:val="center"/>
          </w:tcPr>
          <w:p>
            <w:pPr>
              <w:spacing w:after="20"/>
            </w:pPr>
            <w:r>
              <w:rPr>
                <w:rFonts w:ascii="Aptos" w:hAnsi="Aptos"/>
                <w:sz w:val="16"/>
              </w:rPr>
              <w:t>Contrat d’évolution du modèle de données.</w:t>
            </w:r>
          </w:p>
        </w:tc>
      </w:tr>
      <w:tr>
        <w:tc>
          <w:tcPr>
            <w:tcW w:type="dxa" w:w="2448"/>
            <w:shd w:fill="F5F9FC"/>
            <w:vAlign w:val="center"/>
          </w:tcPr>
          <w:p>
            <w:pPr>
              <w:spacing w:after="20"/>
            </w:pPr>
            <w:r>
              <w:rPr>
                <w:rFonts w:ascii="Aptos" w:hAnsi="Aptos"/>
                <w:sz w:val="16"/>
              </w:rPr>
              <w:t>Rapports de campagne</w:t>
            </w:r>
          </w:p>
        </w:tc>
        <w:tc>
          <w:tcPr>
            <w:tcW w:type="dxa" w:w="6912"/>
            <w:shd w:fill="F5F9FC"/>
            <w:vAlign w:val="center"/>
          </w:tcPr>
          <w:p>
            <w:pPr>
              <w:spacing w:after="20"/>
            </w:pPr>
            <w:r>
              <w:rPr>
                <w:rFonts w:ascii="Aptos" w:hAnsi="Aptos"/>
                <w:sz w:val="16"/>
              </w:rPr>
              <w:t>État mesuré de couverture, qualité et disponibilité.</w:t>
            </w:r>
          </w:p>
        </w:tc>
      </w:tr>
      <w:tr>
        <w:tc>
          <w:tcPr>
            <w:tcW w:type="dxa" w:w="2448"/>
            <w:vAlign w:val="center"/>
          </w:tcPr>
          <w:p>
            <w:pPr>
              <w:spacing w:after="20"/>
            </w:pPr>
            <w:r>
              <w:rPr>
                <w:rFonts w:ascii="Aptos" w:hAnsi="Aptos"/>
                <w:sz w:val="16"/>
              </w:rPr>
              <w:t>Master Book</w:t>
            </w:r>
          </w:p>
        </w:tc>
        <w:tc>
          <w:tcPr>
            <w:tcW w:type="dxa" w:w="6912"/>
            <w:vAlign w:val="center"/>
          </w:tcPr>
          <w:p>
            <w:pPr>
              <w:spacing w:after="20"/>
            </w:pPr>
            <w:r>
              <w:rPr>
                <w:rFonts w:ascii="Aptos" w:hAnsi="Aptos"/>
                <w:sz w:val="16"/>
              </w:rPr>
              <w:t>Règles d’architecture, invariants et décisions de conception.</w:t>
            </w:r>
          </w:p>
        </w:tc>
      </w:tr>
    </w:tbl>
    <w:p>
      <w:pPr>
        <w:spacing w:after="0"/>
      </w:pPr>
    </w:p>
    <w:p>
      <w:r>
        <w:t>Les nombres historiques repris ici servent à décrire l’état de référence connu à la fin de la Phase 2. Ils ne doivent pas être utilisés comme vérité opérationnelle sans réexécuter les rapports sur la base active.</w:t>
      </w:r>
    </w:p>
    <w:p>
      <w:r>
        <w:br w:type="page"/>
      </w:r>
    </w:p>
    <w:p>
      <w:pPr>
        <w:pStyle w:val="Heading1"/>
      </w:pPr>
      <w:r>
        <w:t>Sommaire opérationnel</w:t>
      </w:r>
    </w:p>
    <w:p>
      <w:pPr>
        <w:spacing w:before="20" w:after="140"/>
        <w:pBdr>
          <w:bottom w:val="single" w:sz="8" w:space="1" w:color="2A8BB8"/>
        </w:pBdr>
      </w:pPr>
    </w:p>
    <w:p>
      <w:pPr>
        <w:spacing w:after="60"/>
      </w:pPr>
      <w:r>
        <w:rPr>
          <w:sz w:val="20"/>
        </w:rPr>
        <w:t>1. Vision d’ensemble et chaîne de valeur pédagogique</w:t>
      </w:r>
    </w:p>
    <w:p>
      <w:pPr>
        <w:spacing w:after="60"/>
      </w:pPr>
      <w:r>
        <w:rPr>
          <w:sz w:val="20"/>
        </w:rPr>
        <w:t>2. Modèle conceptuel du curriculum</w:t>
      </w:r>
    </w:p>
    <w:p>
      <w:pPr>
        <w:spacing w:after="60"/>
      </w:pPr>
      <w:r>
        <w:rPr>
          <w:sz w:val="20"/>
        </w:rPr>
        <w:t>3. Curriculum Engine</w:t>
      </w:r>
    </w:p>
    <w:p>
      <w:pPr>
        <w:spacing w:after="60"/>
      </w:pPr>
      <w:r>
        <w:rPr>
          <w:sz w:val="20"/>
        </w:rPr>
        <w:t>4. Content Factory</w:t>
      </w:r>
    </w:p>
    <w:p>
      <w:pPr>
        <w:spacing w:after="60"/>
      </w:pPr>
      <w:r>
        <w:rPr>
          <w:sz w:val="20"/>
        </w:rPr>
        <w:t>5. Modèle canonique d’un contenu pédagogique</w:t>
      </w:r>
    </w:p>
    <w:p>
      <w:pPr>
        <w:spacing w:after="60"/>
      </w:pPr>
      <w:r>
        <w:rPr>
          <w:sz w:val="20"/>
        </w:rPr>
        <w:t>6. Import, génération, versioning et provenance</w:t>
      </w:r>
    </w:p>
    <w:p>
      <w:pPr>
        <w:spacing w:after="60"/>
      </w:pPr>
      <w:r>
        <w:rPr>
          <w:sz w:val="20"/>
        </w:rPr>
        <w:t>7. Validation et Quality Gates</w:t>
      </w:r>
    </w:p>
    <w:p>
      <w:pPr>
        <w:spacing w:after="60"/>
      </w:pPr>
      <w:r>
        <w:rPr>
          <w:sz w:val="20"/>
        </w:rPr>
        <w:t>8. Revue humaine, approbation et publication</w:t>
      </w:r>
    </w:p>
    <w:p>
      <w:pPr>
        <w:spacing w:after="60"/>
      </w:pPr>
      <w:r>
        <w:rPr>
          <w:sz w:val="20"/>
        </w:rPr>
        <w:t>9. Coverage Engine et disponibilité réelle</w:t>
      </w:r>
    </w:p>
    <w:p>
      <w:pPr>
        <w:spacing w:after="60"/>
      </w:pPr>
      <w:r>
        <w:rPr>
          <w:sz w:val="20"/>
        </w:rPr>
        <w:t>10. Learning Engine</w:t>
      </w:r>
    </w:p>
    <w:p>
      <w:pPr>
        <w:spacing w:after="60"/>
      </w:pPr>
      <w:r>
        <w:rPr>
          <w:sz w:val="20"/>
        </w:rPr>
        <w:t>11. Assessment Engine et déterminisme</w:t>
      </w:r>
    </w:p>
    <w:p>
      <w:pPr>
        <w:spacing w:after="60"/>
      </w:pPr>
      <w:r>
        <w:rPr>
          <w:sz w:val="20"/>
        </w:rPr>
        <w:t>12. Mastery Model et progression</w:t>
      </w:r>
    </w:p>
    <w:p>
      <w:pPr>
        <w:spacing w:after="60"/>
      </w:pPr>
      <w:r>
        <w:rPr>
          <w:sz w:val="20"/>
        </w:rPr>
        <w:t>13. Recommendation Engine</w:t>
      </w:r>
    </w:p>
    <w:p>
      <w:pPr>
        <w:spacing w:after="60"/>
      </w:pPr>
      <w:r>
        <w:rPr>
          <w:sz w:val="20"/>
        </w:rPr>
        <w:t>14. Homework, Revision et Diagnostic Orchestration</w:t>
      </w:r>
    </w:p>
    <w:p>
      <w:pPr>
        <w:spacing w:after="60"/>
      </w:pPr>
      <w:r>
        <w:rPr>
          <w:sz w:val="20"/>
        </w:rPr>
        <w:t>15. Boucle d’adaptation et événements</w:t>
      </w:r>
    </w:p>
    <w:p>
      <w:pPr>
        <w:spacing w:after="60"/>
      </w:pPr>
      <w:r>
        <w:rPr>
          <w:sz w:val="20"/>
        </w:rPr>
        <w:t>16. Observabilité, rapports et auditabilité</w:t>
      </w:r>
    </w:p>
    <w:p>
      <w:pPr>
        <w:spacing w:after="60"/>
      </w:pPr>
      <w:r>
        <w:rPr>
          <w:sz w:val="20"/>
        </w:rPr>
        <w:t>17. Stratégie de tests</w:t>
      </w:r>
    </w:p>
    <w:p>
      <w:pPr>
        <w:spacing w:after="60"/>
      </w:pPr>
      <w:r>
        <w:rPr>
          <w:sz w:val="20"/>
        </w:rPr>
        <w:t>18. Gouvernance, rôles et responsabilités</w:t>
      </w:r>
    </w:p>
    <w:p>
      <w:pPr>
        <w:spacing w:after="60"/>
      </w:pPr>
      <w:r>
        <w:rPr>
          <w:sz w:val="20"/>
        </w:rPr>
        <w:t>19. Industrialisation par vagues</w:t>
      </w:r>
    </w:p>
    <w:p>
      <w:pPr>
        <w:spacing w:after="60"/>
      </w:pPr>
      <w:r>
        <w:rPr>
          <w:sz w:val="20"/>
        </w:rPr>
        <w:t>20. Règles d’implémentation Cursor</w:t>
      </w:r>
    </w:p>
    <w:p>
      <w:pPr>
        <w:spacing w:after="60"/>
      </w:pPr>
      <w:r>
        <w:rPr>
          <w:sz w:val="20"/>
        </w:rPr>
        <w:t>21. Critères d’acceptation et Definition of Done</w:t>
      </w:r>
    </w:p>
    <w:p>
      <w:pPr>
        <w:spacing w:after="60"/>
      </w:pPr>
      <w:r>
        <w:rPr>
          <w:sz w:val="20"/>
        </w:rPr>
        <w:t>22. Annexes techniques</w:t>
      </w:r>
    </w:p>
    <w:p>
      <w:r>
        <w:br w:type="page"/>
      </w:r>
    </w:p>
    <w:p>
      <w:pPr>
        <w:pStyle w:val="Heading1"/>
      </w:pPr>
      <w:r>
        <w:t>1. Vision d’ensemble et chaîne de valeur pédagogique</w:t>
      </w:r>
    </w:p>
    <w:p>
      <w:pPr>
        <w:spacing w:before="20" w:after="140"/>
        <w:pBdr>
          <w:bottom w:val="single" w:sz="8" w:space="1" w:color="2A8BB8"/>
        </w:pBdr>
      </w:pPr>
    </w:p>
    <w:p>
      <w:r>
        <w:t>Learning Coach AI est un système adaptatif fondé sur une séparation stricte entre quatre responsabilités : décrire ce qui doit être appris, fabriquer des ressources fiables, exécuter une activité avec évaluation traçable, puis décider de la prochaine action utile. Toute architecture qui fusionne ces responsabilités crée des effets de bord : publication prématurée, recommandations impossibles à expliquer, données de progression incohérentes ou devoirs vides.</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Programme scolaire</w:t>
              <w:br/>
              <w:t xml:space="preserve">      ↓</w:t>
              <w:br/>
              <w:t>Curriculum Engine</w:t>
              <w:br/>
              <w:t xml:space="preserve">      ↓</w:t>
              <w:br/>
              <w:t>Coverage &amp; Eligibility</w:t>
              <w:br/>
              <w:t xml:space="preserve">      ↓</w:t>
              <w:br/>
              <w:t>Content Factory ──→ Quality Gates ──→ Human Review ──→ Approved Catalog</w:t>
              <w:br/>
              <w:t xml:space="preserve">      ↓                                                  ↓</w:t>
              <w:br/>
              <w:t>Learning / Homework / Revision Orchestrators ← Recommendation Engine</w:t>
              <w:br/>
              <w:t xml:space="preserve">      ↓</w:t>
              <w:br/>
              <w:t>Learning Session</w:t>
              <w:br/>
              <w:t xml:space="preserve">      ↓</w:t>
              <w:br/>
              <w:t>Deterministic Assessment</w:t>
              <w:br/>
              <w:t xml:space="preserve">      ↓</w:t>
              <w:br/>
              <w:t>Mastery Update + Error Signals + Events</w:t>
              <w:br/>
              <w:t xml:space="preserve">      ↓</w:t>
              <w:br/>
              <w:t>Next Recommendation</w:t>
            </w:r>
          </w:p>
        </w:tc>
      </w:tr>
    </w:tbl>
    <w:p>
      <w:pPr>
        <w:spacing w:after="0"/>
      </w:pPr>
    </w:p>
    <w:tbl>
      <w:tblPr>
        <w:tblStyle w:val="TableGrid"/>
        <w:tblW w:type="auto" w:w="0"/>
        <w:jc w:val="center"/>
        <w:tblLook w:firstColumn="1" w:firstRow="1" w:lastColumn="0" w:lastRow="0" w:noHBand="0" w:noVBand="1" w:val="04A0"/>
      </w:tblPr>
      <w:tblGrid>
        <w:gridCol w:w="3370"/>
        <w:gridCol w:w="3370"/>
        <w:gridCol w:w="3370"/>
      </w:tblGrid>
      <w:tr>
        <w:tc>
          <w:tcPr>
            <w:tcW w:type="dxa" w:w="1728"/>
            <w:shd w:fill="153B5B"/>
          </w:tcPr>
          <w:p>
            <w:r>
              <w:rPr>
                <w:b/>
                <w:color w:val="FFFFFF"/>
                <w:sz w:val="16"/>
              </w:rPr>
              <w:t>Couche</w:t>
            </w:r>
          </w:p>
        </w:tc>
        <w:tc>
          <w:tcPr>
            <w:tcW w:type="dxa" w:w="4320"/>
            <w:shd w:fill="153B5B"/>
          </w:tcPr>
          <w:p>
            <w:r>
              <w:rPr>
                <w:b/>
                <w:color w:val="FFFFFF"/>
                <w:sz w:val="16"/>
              </w:rPr>
              <w:t>Question traitée</w:t>
            </w:r>
          </w:p>
        </w:tc>
        <w:tc>
          <w:tcPr>
            <w:tcW w:type="dxa" w:w="3168"/>
            <w:shd w:fill="153B5B"/>
          </w:tcPr>
          <w:p>
            <w:r>
              <w:rPr>
                <w:b/>
                <w:color w:val="FFFFFF"/>
                <w:sz w:val="16"/>
              </w:rPr>
              <w:t>Interdiction</w:t>
            </w:r>
          </w:p>
        </w:tc>
      </w:tr>
      <w:tr>
        <w:tc>
          <w:tcPr>
            <w:tcW w:type="dxa" w:w="1728"/>
            <w:vAlign w:val="center"/>
          </w:tcPr>
          <w:p>
            <w:pPr>
              <w:spacing w:after="20"/>
            </w:pPr>
            <w:r>
              <w:rPr>
                <w:rFonts w:ascii="Aptos" w:hAnsi="Aptos"/>
                <w:sz w:val="16"/>
              </w:rPr>
              <w:t>Curriculum</w:t>
            </w:r>
          </w:p>
        </w:tc>
        <w:tc>
          <w:tcPr>
            <w:tcW w:type="dxa" w:w="4320"/>
            <w:vAlign w:val="center"/>
          </w:tcPr>
          <w:p>
            <w:pPr>
              <w:spacing w:after="20"/>
            </w:pPr>
            <w:r>
              <w:rPr>
                <w:rFonts w:ascii="Aptos" w:hAnsi="Aptos"/>
                <w:sz w:val="16"/>
              </w:rPr>
              <w:t>Quelles connaissances et compétences sont attendues ?</w:t>
            </w:r>
          </w:p>
        </w:tc>
        <w:tc>
          <w:tcPr>
            <w:tcW w:type="dxa" w:w="3168"/>
            <w:vAlign w:val="center"/>
          </w:tcPr>
          <w:p>
            <w:pPr>
              <w:spacing w:after="20"/>
            </w:pPr>
            <w:r>
              <w:rPr>
                <w:rFonts w:ascii="Aptos" w:hAnsi="Aptos"/>
                <w:sz w:val="16"/>
              </w:rPr>
              <w:t>Ne contient pas de logique de session.</w:t>
            </w:r>
          </w:p>
        </w:tc>
      </w:tr>
      <w:tr>
        <w:tc>
          <w:tcPr>
            <w:tcW w:type="dxa" w:w="1728"/>
            <w:shd w:fill="F5F9FC"/>
            <w:vAlign w:val="center"/>
          </w:tcPr>
          <w:p>
            <w:pPr>
              <w:spacing w:after="20"/>
            </w:pPr>
            <w:r>
              <w:rPr>
                <w:rFonts w:ascii="Aptos" w:hAnsi="Aptos"/>
                <w:sz w:val="16"/>
              </w:rPr>
              <w:t>Content Factory</w:t>
            </w:r>
          </w:p>
        </w:tc>
        <w:tc>
          <w:tcPr>
            <w:tcW w:type="dxa" w:w="4320"/>
            <w:shd w:fill="F5F9FC"/>
            <w:vAlign w:val="center"/>
          </w:tcPr>
          <w:p>
            <w:pPr>
              <w:spacing w:after="20"/>
            </w:pPr>
            <w:r>
              <w:rPr>
                <w:rFonts w:ascii="Aptos" w:hAnsi="Aptos"/>
                <w:sz w:val="16"/>
              </w:rPr>
              <w:t>Quelles activités sont disponibles et sous quelle forme ?</w:t>
            </w:r>
          </w:p>
        </w:tc>
        <w:tc>
          <w:tcPr>
            <w:tcW w:type="dxa" w:w="3168"/>
            <w:shd w:fill="F5F9FC"/>
            <w:vAlign w:val="center"/>
          </w:tcPr>
          <w:p>
            <w:pPr>
              <w:spacing w:after="20"/>
            </w:pPr>
            <w:r>
              <w:rPr>
                <w:rFonts w:ascii="Aptos" w:hAnsi="Aptos"/>
                <w:sz w:val="16"/>
              </w:rPr>
              <w:t>Ne publie pas automatiquement.</w:t>
            </w:r>
          </w:p>
        </w:tc>
      </w:tr>
      <w:tr>
        <w:tc>
          <w:tcPr>
            <w:tcW w:type="dxa" w:w="1728"/>
            <w:vAlign w:val="center"/>
          </w:tcPr>
          <w:p>
            <w:pPr>
              <w:spacing w:after="20"/>
            </w:pPr>
            <w:r>
              <w:rPr>
                <w:rFonts w:ascii="Aptos" w:hAnsi="Aptos"/>
                <w:sz w:val="16"/>
              </w:rPr>
              <w:t>Quality</w:t>
            </w:r>
          </w:p>
        </w:tc>
        <w:tc>
          <w:tcPr>
            <w:tcW w:type="dxa" w:w="4320"/>
            <w:vAlign w:val="center"/>
          </w:tcPr>
          <w:p>
            <w:pPr>
              <w:spacing w:after="20"/>
            </w:pPr>
            <w:r>
              <w:rPr>
                <w:rFonts w:ascii="Aptos" w:hAnsi="Aptos"/>
                <w:sz w:val="16"/>
              </w:rPr>
              <w:t>Le contenu est-il structurellement et pédagogiquement acceptable ?</w:t>
            </w:r>
          </w:p>
        </w:tc>
        <w:tc>
          <w:tcPr>
            <w:tcW w:type="dxa" w:w="3168"/>
            <w:vAlign w:val="center"/>
          </w:tcPr>
          <w:p>
            <w:pPr>
              <w:spacing w:after="20"/>
            </w:pPr>
            <w:r>
              <w:rPr>
                <w:rFonts w:ascii="Aptos" w:hAnsi="Aptos"/>
                <w:sz w:val="16"/>
              </w:rPr>
              <w:t>Un score ne vaut pas approbation.</w:t>
            </w:r>
          </w:p>
        </w:tc>
      </w:tr>
      <w:tr>
        <w:tc>
          <w:tcPr>
            <w:tcW w:type="dxa" w:w="1728"/>
            <w:shd w:fill="F5F9FC"/>
            <w:vAlign w:val="center"/>
          </w:tcPr>
          <w:p>
            <w:pPr>
              <w:spacing w:after="20"/>
            </w:pPr>
            <w:r>
              <w:rPr>
                <w:rFonts w:ascii="Aptos" w:hAnsi="Aptos"/>
                <w:sz w:val="16"/>
              </w:rPr>
              <w:t>Learning</w:t>
            </w:r>
          </w:p>
        </w:tc>
        <w:tc>
          <w:tcPr>
            <w:tcW w:type="dxa" w:w="4320"/>
            <w:shd w:fill="F5F9FC"/>
            <w:vAlign w:val="center"/>
          </w:tcPr>
          <w:p>
            <w:pPr>
              <w:spacing w:after="20"/>
            </w:pPr>
            <w:r>
              <w:rPr>
                <w:rFonts w:ascii="Aptos" w:hAnsi="Aptos"/>
                <w:sz w:val="16"/>
              </w:rPr>
              <w:t>Comment exécuter et évaluer une activité ?</w:t>
            </w:r>
          </w:p>
        </w:tc>
        <w:tc>
          <w:tcPr>
            <w:tcW w:type="dxa" w:w="3168"/>
            <w:shd w:fill="F5F9FC"/>
            <w:vAlign w:val="center"/>
          </w:tcPr>
          <w:p>
            <w:pPr>
              <w:spacing w:after="20"/>
            </w:pPr>
            <w:r>
              <w:rPr>
                <w:rFonts w:ascii="Aptos" w:hAnsi="Aptos"/>
                <w:sz w:val="16"/>
              </w:rPr>
              <w:t>Ne choisit pas arbitrairement le curriculum.</w:t>
            </w:r>
          </w:p>
        </w:tc>
      </w:tr>
      <w:tr>
        <w:tc>
          <w:tcPr>
            <w:tcW w:type="dxa" w:w="1728"/>
            <w:vAlign w:val="center"/>
          </w:tcPr>
          <w:p>
            <w:pPr>
              <w:spacing w:after="20"/>
            </w:pPr>
            <w:r>
              <w:rPr>
                <w:rFonts w:ascii="Aptos" w:hAnsi="Aptos"/>
                <w:sz w:val="16"/>
              </w:rPr>
              <w:t>Recommendation</w:t>
            </w:r>
          </w:p>
        </w:tc>
        <w:tc>
          <w:tcPr>
            <w:tcW w:type="dxa" w:w="4320"/>
            <w:vAlign w:val="center"/>
          </w:tcPr>
          <w:p>
            <w:pPr>
              <w:spacing w:after="20"/>
            </w:pPr>
            <w:r>
              <w:rPr>
                <w:rFonts w:ascii="Aptos" w:hAnsi="Aptos"/>
                <w:sz w:val="16"/>
              </w:rPr>
              <w:t>Quelle activité proposer ensuite, et pourquoi ?</w:t>
            </w:r>
          </w:p>
        </w:tc>
        <w:tc>
          <w:tcPr>
            <w:tcW w:type="dxa" w:w="3168"/>
            <w:vAlign w:val="center"/>
          </w:tcPr>
          <w:p>
            <w:pPr>
              <w:spacing w:after="20"/>
            </w:pPr>
            <w:r>
              <w:rPr>
                <w:rFonts w:ascii="Aptos" w:hAnsi="Aptos"/>
                <w:sz w:val="16"/>
              </w:rPr>
              <w:t>Ne contourne jamais l’éligibilité.</w:t>
            </w:r>
          </w:p>
        </w:tc>
      </w:tr>
      <w:tr>
        <w:tc>
          <w:tcPr>
            <w:tcW w:type="dxa" w:w="1728"/>
            <w:shd w:fill="F5F9FC"/>
            <w:vAlign w:val="center"/>
          </w:tcPr>
          <w:p>
            <w:pPr>
              <w:spacing w:after="20"/>
            </w:pPr>
            <w:r>
              <w:rPr>
                <w:rFonts w:ascii="Aptos" w:hAnsi="Aptos"/>
                <w:sz w:val="16"/>
              </w:rPr>
              <w:t>Coverage</w:t>
            </w:r>
          </w:p>
        </w:tc>
        <w:tc>
          <w:tcPr>
            <w:tcW w:type="dxa" w:w="4320"/>
            <w:shd w:fill="F5F9FC"/>
            <w:vAlign w:val="center"/>
          </w:tcPr>
          <w:p>
            <w:pPr>
              <w:spacing w:after="20"/>
            </w:pPr>
            <w:r>
              <w:rPr>
                <w:rFonts w:ascii="Aptos" w:hAnsi="Aptos"/>
                <w:sz w:val="16"/>
              </w:rPr>
              <w:t>La promesse d’usage est-elle réellement tenable ?</w:t>
            </w:r>
          </w:p>
        </w:tc>
        <w:tc>
          <w:tcPr>
            <w:tcW w:type="dxa" w:w="3168"/>
            <w:shd w:fill="F5F9FC"/>
            <w:vAlign w:val="center"/>
          </w:tcPr>
          <w:p>
            <w:pPr>
              <w:spacing w:after="20"/>
            </w:pPr>
            <w:r>
              <w:rPr>
                <w:rFonts w:ascii="Aptos" w:hAnsi="Aptos"/>
                <w:sz w:val="16"/>
              </w:rPr>
              <w:t>Ne compte pas les Draft comme disponibles.</w:t>
            </w:r>
          </w:p>
        </w:tc>
      </w:tr>
    </w:tbl>
    <w:p>
      <w:pPr>
        <w:spacing w:after="0"/>
      </w:pPr>
    </w:p>
    <w:tbl>
      <w:tblPr>
        <w:tblW w:type="auto" w:w="0"/>
        <w:jc w:val="center"/>
        <w:tblLayout w:type="autofit"/>
        <w:tblLook w:firstColumn="1" w:firstRow="1" w:lastColumn="0" w:lastRow="0" w:noHBand="0" w:noVBand="1" w:val="04A0"/>
      </w:tblPr>
      <w:tblGrid>
        <w:gridCol w:w="10109"/>
      </w:tblGrid>
      <w:tr>
        <w:tc>
          <w:tcPr>
            <w:tcW w:type="dxa" w:w="10109"/>
            <w:shd w:fill="EAF3F8"/>
            <w:tcBorders>
              <w:top w:val="single" w:sz="4" w:color="D7E3EA"/>
              <w:left w:val="single" w:sz="18" w:color="1F5F8B"/>
              <w:bottom w:val="single" w:sz="4" w:color="D7E3EA"/>
              <w:right w:val="single" w:sz="4" w:color="D7E3EA"/>
            </w:tcBorders>
          </w:tcPr>
          <w:p>
            <w:r>
              <w:rPr>
                <w:b/>
                <w:color w:val="1F5F8B"/>
                <w:sz w:val="19"/>
              </w:rPr>
              <w:t>Invariant d’architecture</w:t>
            </w:r>
          </w:p>
          <w:p>
            <w:pPr>
              <w:pStyle w:val="Callout"/>
            </w:pPr>
            <w:r>
              <w:t>La sélection finale d’un contenu doit être l’intersection entre curriculum actif, contenu Approved et version active, règles d’éligibilité, profil apprenant, objectifs de séance et contraintes de diversité.</w:t>
            </w:r>
          </w:p>
        </w:tc>
      </w:tr>
    </w:tbl>
    <w:p>
      <w:pPr>
        <w:spacing w:after="0"/>
      </w:pPr>
    </w:p>
    <w:p>
      <w:r>
        <w:br w:type="page"/>
      </w:r>
    </w:p>
    <w:p>
      <w:pPr>
        <w:pStyle w:val="Heading1"/>
      </w:pPr>
      <w:r>
        <w:t>2. Modèle conceptuel du curriculum</w:t>
      </w:r>
    </w:p>
    <w:p>
      <w:pPr>
        <w:spacing w:before="20" w:after="140"/>
        <w:pBdr>
          <w:bottom w:val="single" w:sz="8" w:space="1" w:color="2A8BB8"/>
        </w:pBdr>
      </w:pPr>
    </w:p>
    <w:p>
      <w:r>
        <w:t>Le curriculum est une structure versionnée, exploitable par machine et lisible par les équipes pédagogiques. Il doit représenter le cadre scolaire sans figer la plateforme dans des libellés d’interface. Les codes stables sont canoniques ; les libellés peuvent évoluer.</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Program</w:t>
              <w:br/>
              <w:t xml:space="preserve"> └─ Grade Level</w:t>
              <w:br/>
              <w:t xml:space="preserve">     └─ Subject</w:t>
              <w:br/>
              <w:t xml:space="preserve">         └─ Domain</w:t>
              <w:br/>
              <w:t xml:space="preserve">             └─ Chapter</w:t>
              <w:br/>
              <w:t xml:space="preserve">                 └─ Skill</w:t>
              <w:br/>
              <w:t xml:space="preserve">                     └─ Sub-skill</w:t>
              <w:br/>
              <w:t xml:space="preserve">                         ├─ Prerequisites</w:t>
              <w:br/>
              <w:t xml:space="preserve">                         ├─ Learning objectives</w:t>
              <w:br/>
              <w:t xml:space="preserve">                         ├─ Common errors</w:t>
              <w:br/>
              <w:t xml:space="preserve">                         └─ Content placements</w:t>
            </w:r>
          </w:p>
        </w:tc>
      </w:tr>
    </w:tbl>
    <w:p>
      <w:pPr>
        <w:spacing w:after="0"/>
      </w:pPr>
    </w:p>
    <w:tbl>
      <w:tblPr>
        <w:tblStyle w:val="TableGrid"/>
        <w:tblW w:type="auto" w:w="0"/>
        <w:jc w:val="center"/>
        <w:tblLook w:firstColumn="1" w:firstRow="1" w:lastColumn="0" w:lastRow="0" w:noHBand="0" w:noVBand="1" w:val="04A0"/>
      </w:tblPr>
      <w:tblGrid>
        <w:gridCol w:w="3370"/>
        <w:gridCol w:w="3370"/>
        <w:gridCol w:w="3370"/>
      </w:tblGrid>
      <w:tr>
        <w:tc>
          <w:tcPr>
            <w:tcW w:type="dxa" w:w="1872"/>
            <w:shd w:fill="153B5B"/>
          </w:tcPr>
          <w:p>
            <w:r>
              <w:rPr>
                <w:b/>
                <w:color w:val="FFFFFF"/>
                <w:sz w:val="16"/>
              </w:rPr>
              <w:t>Entité</w:t>
            </w:r>
          </w:p>
        </w:tc>
        <w:tc>
          <w:tcPr>
            <w:tcW w:type="dxa" w:w="4896"/>
            <w:shd w:fill="153B5B"/>
          </w:tcPr>
          <w:p>
            <w:r>
              <w:rPr>
                <w:b/>
                <w:color w:val="FFFFFF"/>
                <w:sz w:val="16"/>
              </w:rPr>
              <w:t>Responsabilité</w:t>
            </w:r>
          </w:p>
        </w:tc>
        <w:tc>
          <w:tcPr>
            <w:tcW w:type="dxa" w:w="2880"/>
            <w:shd w:fill="153B5B"/>
          </w:tcPr>
          <w:p>
            <w:r>
              <w:rPr>
                <w:b/>
                <w:color w:val="FFFFFF"/>
                <w:sz w:val="16"/>
              </w:rPr>
              <w:t>Clé recommandée</w:t>
            </w:r>
          </w:p>
        </w:tc>
      </w:tr>
      <w:tr>
        <w:tc>
          <w:tcPr>
            <w:tcW w:type="dxa" w:w="1872"/>
            <w:vAlign w:val="center"/>
          </w:tcPr>
          <w:p>
            <w:pPr>
              <w:spacing w:after="20"/>
            </w:pPr>
            <w:r>
              <w:rPr>
                <w:rFonts w:ascii="Aptos" w:hAnsi="Aptos"/>
                <w:sz w:val="16"/>
              </w:rPr>
              <w:t>Program</w:t>
            </w:r>
          </w:p>
        </w:tc>
        <w:tc>
          <w:tcPr>
            <w:tcW w:type="dxa" w:w="4896"/>
            <w:vAlign w:val="center"/>
          </w:tcPr>
          <w:p>
            <w:pPr>
              <w:spacing w:after="20"/>
            </w:pPr>
            <w:r>
              <w:rPr>
                <w:rFonts w:ascii="Aptos" w:hAnsi="Aptos"/>
                <w:sz w:val="16"/>
              </w:rPr>
              <w:t>Version officielle ou interne du référentiel</w:t>
            </w:r>
          </w:p>
        </w:tc>
        <w:tc>
          <w:tcPr>
            <w:tcW w:type="dxa" w:w="2880"/>
            <w:vAlign w:val="center"/>
          </w:tcPr>
          <w:p>
            <w:pPr>
              <w:spacing w:after="20"/>
            </w:pPr>
            <w:r>
              <w:rPr>
                <w:rFonts w:ascii="Aptos" w:hAnsi="Aptos"/>
                <w:sz w:val="16"/>
              </w:rPr>
              <w:t>program_code + version</w:t>
            </w:r>
          </w:p>
        </w:tc>
      </w:tr>
      <w:tr>
        <w:tc>
          <w:tcPr>
            <w:tcW w:type="dxa" w:w="1872"/>
            <w:shd w:fill="F5F9FC"/>
            <w:vAlign w:val="center"/>
          </w:tcPr>
          <w:p>
            <w:pPr>
              <w:spacing w:after="20"/>
            </w:pPr>
            <w:r>
              <w:rPr>
                <w:rFonts w:ascii="Aptos" w:hAnsi="Aptos"/>
                <w:sz w:val="16"/>
              </w:rPr>
              <w:t>Grade level</w:t>
            </w:r>
          </w:p>
        </w:tc>
        <w:tc>
          <w:tcPr>
            <w:tcW w:type="dxa" w:w="4896"/>
            <w:shd w:fill="F5F9FC"/>
            <w:vAlign w:val="center"/>
          </w:tcPr>
          <w:p>
            <w:pPr>
              <w:spacing w:after="20"/>
            </w:pPr>
            <w:r>
              <w:rPr>
                <w:rFonts w:ascii="Aptos" w:hAnsi="Aptos"/>
                <w:sz w:val="16"/>
              </w:rPr>
              <w:t>Niveau scolaire : CM1, CM2, 6e, 5e, 4e, 3e</w:t>
            </w:r>
          </w:p>
        </w:tc>
        <w:tc>
          <w:tcPr>
            <w:tcW w:type="dxa" w:w="2880"/>
            <w:shd w:fill="F5F9FC"/>
            <w:vAlign w:val="center"/>
          </w:tcPr>
          <w:p>
            <w:pPr>
              <w:spacing w:after="20"/>
            </w:pPr>
            <w:r>
              <w:rPr>
                <w:rFonts w:ascii="Aptos" w:hAnsi="Aptos"/>
                <w:sz w:val="16"/>
              </w:rPr>
              <w:t>grade_code</w:t>
            </w:r>
          </w:p>
        </w:tc>
      </w:tr>
      <w:tr>
        <w:tc>
          <w:tcPr>
            <w:tcW w:type="dxa" w:w="1872"/>
            <w:vAlign w:val="center"/>
          </w:tcPr>
          <w:p>
            <w:pPr>
              <w:spacing w:after="20"/>
            </w:pPr>
            <w:r>
              <w:rPr>
                <w:rFonts w:ascii="Aptos" w:hAnsi="Aptos"/>
                <w:sz w:val="16"/>
              </w:rPr>
              <w:t>Subject</w:t>
            </w:r>
          </w:p>
        </w:tc>
        <w:tc>
          <w:tcPr>
            <w:tcW w:type="dxa" w:w="4896"/>
            <w:vAlign w:val="center"/>
          </w:tcPr>
          <w:p>
            <w:pPr>
              <w:spacing w:after="20"/>
            </w:pPr>
            <w:r>
              <w:rPr>
                <w:rFonts w:ascii="Aptos" w:hAnsi="Aptos"/>
                <w:sz w:val="16"/>
              </w:rPr>
              <w:t>Discipline pédagogique</w:t>
            </w:r>
          </w:p>
        </w:tc>
        <w:tc>
          <w:tcPr>
            <w:tcW w:type="dxa" w:w="2880"/>
            <w:vAlign w:val="center"/>
          </w:tcPr>
          <w:p>
            <w:pPr>
              <w:spacing w:after="20"/>
            </w:pPr>
            <w:r>
              <w:rPr>
                <w:rFonts w:ascii="Aptos" w:hAnsi="Aptos"/>
                <w:sz w:val="16"/>
              </w:rPr>
              <w:t>subject_code</w:t>
            </w:r>
          </w:p>
        </w:tc>
      </w:tr>
      <w:tr>
        <w:tc>
          <w:tcPr>
            <w:tcW w:type="dxa" w:w="1872"/>
            <w:shd w:fill="F5F9FC"/>
            <w:vAlign w:val="center"/>
          </w:tcPr>
          <w:p>
            <w:pPr>
              <w:spacing w:after="20"/>
            </w:pPr>
            <w:r>
              <w:rPr>
                <w:rFonts w:ascii="Aptos" w:hAnsi="Aptos"/>
                <w:sz w:val="16"/>
              </w:rPr>
              <w:t>Domain</w:t>
            </w:r>
          </w:p>
        </w:tc>
        <w:tc>
          <w:tcPr>
            <w:tcW w:type="dxa" w:w="4896"/>
            <w:shd w:fill="F5F9FC"/>
            <w:vAlign w:val="center"/>
          </w:tcPr>
          <w:p>
            <w:pPr>
              <w:spacing w:after="20"/>
            </w:pPr>
            <w:r>
              <w:rPr>
                <w:rFonts w:ascii="Aptos" w:hAnsi="Aptos"/>
                <w:sz w:val="16"/>
              </w:rPr>
              <w:t>Grande famille de connaissances</w:t>
            </w:r>
          </w:p>
        </w:tc>
        <w:tc>
          <w:tcPr>
            <w:tcW w:type="dxa" w:w="2880"/>
            <w:shd w:fill="F5F9FC"/>
            <w:vAlign w:val="center"/>
          </w:tcPr>
          <w:p>
            <w:pPr>
              <w:spacing w:after="20"/>
            </w:pPr>
            <w:r>
              <w:rPr>
                <w:rFonts w:ascii="Aptos" w:hAnsi="Aptos"/>
                <w:sz w:val="16"/>
              </w:rPr>
              <w:t>domain_code</w:t>
            </w:r>
          </w:p>
        </w:tc>
      </w:tr>
      <w:tr>
        <w:tc>
          <w:tcPr>
            <w:tcW w:type="dxa" w:w="1872"/>
            <w:vAlign w:val="center"/>
          </w:tcPr>
          <w:p>
            <w:pPr>
              <w:spacing w:after="20"/>
            </w:pPr>
            <w:r>
              <w:rPr>
                <w:rFonts w:ascii="Aptos" w:hAnsi="Aptos"/>
                <w:sz w:val="16"/>
              </w:rPr>
              <w:t>Chapter</w:t>
            </w:r>
          </w:p>
        </w:tc>
        <w:tc>
          <w:tcPr>
            <w:tcW w:type="dxa" w:w="4896"/>
            <w:vAlign w:val="center"/>
          </w:tcPr>
          <w:p>
            <w:pPr>
              <w:spacing w:after="20"/>
            </w:pPr>
            <w:r>
              <w:rPr>
                <w:rFonts w:ascii="Aptos" w:hAnsi="Aptos"/>
                <w:sz w:val="16"/>
              </w:rPr>
              <w:t>Unité de navigation et planification</w:t>
            </w:r>
          </w:p>
        </w:tc>
        <w:tc>
          <w:tcPr>
            <w:tcW w:type="dxa" w:w="2880"/>
            <w:vAlign w:val="center"/>
          </w:tcPr>
          <w:p>
            <w:pPr>
              <w:spacing w:after="20"/>
            </w:pPr>
            <w:r>
              <w:rPr>
                <w:rFonts w:ascii="Aptos" w:hAnsi="Aptos"/>
                <w:sz w:val="16"/>
              </w:rPr>
              <w:t>chapter_code</w:t>
            </w:r>
          </w:p>
        </w:tc>
      </w:tr>
      <w:tr>
        <w:tc>
          <w:tcPr>
            <w:tcW w:type="dxa" w:w="1872"/>
            <w:shd w:fill="F5F9FC"/>
            <w:vAlign w:val="center"/>
          </w:tcPr>
          <w:p>
            <w:pPr>
              <w:spacing w:after="20"/>
            </w:pPr>
            <w:r>
              <w:rPr>
                <w:rFonts w:ascii="Aptos" w:hAnsi="Aptos"/>
                <w:sz w:val="16"/>
              </w:rPr>
              <w:t>Skill</w:t>
            </w:r>
          </w:p>
        </w:tc>
        <w:tc>
          <w:tcPr>
            <w:tcW w:type="dxa" w:w="4896"/>
            <w:shd w:fill="F5F9FC"/>
            <w:vAlign w:val="center"/>
          </w:tcPr>
          <w:p>
            <w:pPr>
              <w:spacing w:after="20"/>
            </w:pPr>
            <w:r>
              <w:rPr>
                <w:rFonts w:ascii="Aptos" w:hAnsi="Aptos"/>
                <w:sz w:val="16"/>
              </w:rPr>
              <w:t>Capacité observable et évaluée</w:t>
            </w:r>
          </w:p>
        </w:tc>
        <w:tc>
          <w:tcPr>
            <w:tcW w:type="dxa" w:w="2880"/>
            <w:shd w:fill="F5F9FC"/>
            <w:vAlign w:val="center"/>
          </w:tcPr>
          <w:p>
            <w:pPr>
              <w:spacing w:after="20"/>
            </w:pPr>
            <w:r>
              <w:rPr>
                <w:rFonts w:ascii="Aptos" w:hAnsi="Aptos"/>
                <w:sz w:val="16"/>
              </w:rPr>
              <w:t>skill_code</w:t>
            </w:r>
          </w:p>
        </w:tc>
      </w:tr>
      <w:tr>
        <w:tc>
          <w:tcPr>
            <w:tcW w:type="dxa" w:w="1872"/>
            <w:vAlign w:val="center"/>
          </w:tcPr>
          <w:p>
            <w:pPr>
              <w:spacing w:after="20"/>
            </w:pPr>
            <w:r>
              <w:rPr>
                <w:rFonts w:ascii="Aptos" w:hAnsi="Aptos"/>
                <w:sz w:val="16"/>
              </w:rPr>
              <w:t>Sub-skill</w:t>
            </w:r>
          </w:p>
        </w:tc>
        <w:tc>
          <w:tcPr>
            <w:tcW w:type="dxa" w:w="4896"/>
            <w:vAlign w:val="center"/>
          </w:tcPr>
          <w:p>
            <w:pPr>
              <w:spacing w:after="20"/>
            </w:pPr>
            <w:r>
              <w:rPr>
                <w:rFonts w:ascii="Aptos" w:hAnsi="Aptos"/>
                <w:sz w:val="16"/>
              </w:rPr>
              <w:t>Décomposition fine d’une compétence</w:t>
            </w:r>
          </w:p>
        </w:tc>
        <w:tc>
          <w:tcPr>
            <w:tcW w:type="dxa" w:w="2880"/>
            <w:vAlign w:val="center"/>
          </w:tcPr>
          <w:p>
            <w:pPr>
              <w:spacing w:after="20"/>
            </w:pPr>
            <w:r>
              <w:rPr>
                <w:rFonts w:ascii="Aptos" w:hAnsi="Aptos"/>
                <w:sz w:val="16"/>
              </w:rPr>
              <w:t>sub_skill_code</w:t>
            </w:r>
          </w:p>
        </w:tc>
      </w:tr>
      <w:tr>
        <w:tc>
          <w:tcPr>
            <w:tcW w:type="dxa" w:w="1872"/>
            <w:shd w:fill="F5F9FC"/>
            <w:vAlign w:val="center"/>
          </w:tcPr>
          <w:p>
            <w:pPr>
              <w:spacing w:after="20"/>
            </w:pPr>
            <w:r>
              <w:rPr>
                <w:rFonts w:ascii="Aptos" w:hAnsi="Aptos"/>
                <w:sz w:val="16"/>
              </w:rPr>
              <w:t>Prerequisite</w:t>
            </w:r>
          </w:p>
        </w:tc>
        <w:tc>
          <w:tcPr>
            <w:tcW w:type="dxa" w:w="4896"/>
            <w:shd w:fill="F5F9FC"/>
            <w:vAlign w:val="center"/>
          </w:tcPr>
          <w:p>
            <w:pPr>
              <w:spacing w:after="20"/>
            </w:pPr>
            <w:r>
              <w:rPr>
                <w:rFonts w:ascii="Aptos" w:hAnsi="Aptos"/>
                <w:sz w:val="16"/>
              </w:rPr>
              <w:t>Dépendance orientée entre compétences</w:t>
            </w:r>
          </w:p>
        </w:tc>
        <w:tc>
          <w:tcPr>
            <w:tcW w:type="dxa" w:w="2880"/>
            <w:shd w:fill="F5F9FC"/>
            <w:vAlign w:val="center"/>
          </w:tcPr>
          <w:p>
            <w:pPr>
              <w:spacing w:after="20"/>
            </w:pPr>
            <w:r>
              <w:rPr>
                <w:rFonts w:ascii="Aptos" w:hAnsi="Aptos"/>
                <w:sz w:val="16"/>
              </w:rPr>
              <w:t>from_skill → to_skill</w:t>
            </w:r>
          </w:p>
        </w:tc>
      </w:tr>
      <w:tr>
        <w:tc>
          <w:tcPr>
            <w:tcW w:type="dxa" w:w="1872"/>
            <w:vAlign w:val="center"/>
          </w:tcPr>
          <w:p>
            <w:pPr>
              <w:spacing w:after="20"/>
            </w:pPr>
            <w:r>
              <w:rPr>
                <w:rFonts w:ascii="Aptos" w:hAnsi="Aptos"/>
                <w:sz w:val="16"/>
              </w:rPr>
              <w:t>Placement</w:t>
            </w:r>
          </w:p>
        </w:tc>
        <w:tc>
          <w:tcPr>
            <w:tcW w:type="dxa" w:w="4896"/>
            <w:vAlign w:val="center"/>
          </w:tcPr>
          <w:p>
            <w:pPr>
              <w:spacing w:after="20"/>
            </w:pPr>
            <w:r>
              <w:rPr>
                <w:rFonts w:ascii="Aptos" w:hAnsi="Aptos"/>
                <w:sz w:val="16"/>
              </w:rPr>
              <w:t>Appartenance contextualisée au programme</w:t>
            </w:r>
          </w:p>
        </w:tc>
        <w:tc>
          <w:tcPr>
            <w:tcW w:type="dxa" w:w="2880"/>
            <w:vAlign w:val="center"/>
          </w:tcPr>
          <w:p>
            <w:pPr>
              <w:spacing w:after="20"/>
            </w:pPr>
            <w:r>
              <w:rPr>
                <w:rFonts w:ascii="Aptos" w:hAnsi="Aptos"/>
                <w:sz w:val="16"/>
              </w:rPr>
              <w:t>program/grade/subject/chapter/skill</w:t>
            </w:r>
          </w:p>
        </w:tc>
      </w:tr>
    </w:tbl>
    <w:p>
      <w:pPr>
        <w:spacing w:after="0"/>
      </w:pPr>
    </w:p>
    <w:p>
      <w:pPr>
        <w:pStyle w:val="ListBullet"/>
        <w:spacing w:after="40"/>
      </w:pPr>
      <w:r>
        <w:t>Les relations de prérequis doivent être acycliques.</w:t>
      </w:r>
    </w:p>
    <w:p>
      <w:pPr>
        <w:pStyle w:val="ListBullet"/>
        <w:spacing w:after="40"/>
      </w:pPr>
      <w:r>
        <w:t>Une compétence visible dans un programme doit avoir un placement valide.</w:t>
      </w:r>
    </w:p>
    <w:p>
      <w:pPr>
        <w:pStyle w:val="ListBullet"/>
        <w:spacing w:after="40"/>
      </w:pPr>
      <w:r>
        <w:t>Un chapitre sans compétence doit être signalé ; une compétence sans chapitre doit être justifiée explicitement.</w:t>
      </w:r>
    </w:p>
    <w:p>
      <w:pPr>
        <w:pStyle w:val="ListBullet"/>
        <w:spacing w:after="40"/>
      </w:pPr>
      <w:r>
        <w:t>Le curriculum actif est dérivé de la base, jamais d’une liste codée en dur dans l’interface.</w:t>
      </w:r>
    </w:p>
    <w:p>
      <w:pPr>
        <w:pStyle w:val="ListBullet"/>
        <w:spacing w:after="40"/>
      </w:pPr>
      <w:r>
        <w:t>Une matière absente du curriculum ne doit pas être inventée par l’application.</w:t>
      </w:r>
    </w:p>
    <w:tbl>
      <w:tblPr>
        <w:tblW w:type="auto" w:w="0"/>
        <w:jc w:val="center"/>
        <w:tblLayout w:type="autofit"/>
        <w:tblLook w:firstColumn="1" w:firstRow="1" w:lastColumn="0" w:lastRow="0" w:noHBand="0" w:noVBand="1" w:val="04A0"/>
      </w:tblPr>
      <w:tblGrid>
        <w:gridCol w:w="10109"/>
      </w:tblGrid>
      <w:tr>
        <w:tc>
          <w:tcPr>
            <w:tcW w:type="dxa" w:w="10109"/>
            <w:shd w:fill="FFF6E5"/>
            <w:tcBorders>
              <w:top w:val="single" w:sz="4" w:color="D7E3EA"/>
              <w:left w:val="single" w:sz="18" w:color="B7791F"/>
              <w:bottom w:val="single" w:sz="4" w:color="D7E3EA"/>
              <w:right w:val="single" w:sz="4" w:color="D7E3EA"/>
            </w:tcBorders>
          </w:tcPr>
          <w:p>
            <w:r>
              <w:rPr>
                <w:b/>
                <w:color w:val="B7791F"/>
                <w:sz w:val="19"/>
              </w:rPr>
              <w:t>Versionnement réglementaire</w:t>
            </w:r>
          </w:p>
          <w:p>
            <w:pPr>
              <w:pStyle w:val="Callout"/>
            </w:pPr>
            <w:r>
              <w:t>Le programme scolaire peut évoluer selon l’année d’application. La plateforme doit pouvoir associer un learner à une version de programme et conserver l’historique des décisions prises sous une version antérieure.</w:t>
            </w:r>
          </w:p>
        </w:tc>
      </w:tr>
    </w:tbl>
    <w:p>
      <w:pPr>
        <w:spacing w:after="0"/>
      </w:pPr>
    </w:p>
    <w:p>
      <w:r>
        <w:br w:type="page"/>
      </w:r>
    </w:p>
    <w:p>
      <w:pPr>
        <w:pStyle w:val="Heading1"/>
      </w:pPr>
      <w:r>
        <w:t>3. Curriculum Engine</w:t>
      </w:r>
    </w:p>
    <w:p>
      <w:pPr>
        <w:spacing w:before="20" w:after="140"/>
        <w:pBdr>
          <w:bottom w:val="single" w:sz="8" w:space="1" w:color="2A8BB8"/>
        </w:pBdr>
      </w:pPr>
    </w:p>
    <w:p>
      <w:r>
        <w:t>Le Curriculum Engine offre une API métier pour lire, valider et naviguer dans le référentiel. Il encapsule les repositories et évite tout accès SQL depuis Streamlit.</w:t>
      </w:r>
    </w:p>
    <w:tbl>
      <w:tblPr>
        <w:tblStyle w:val="TableGrid"/>
        <w:tblW w:type="auto" w:w="0"/>
        <w:jc w:val="center"/>
        <w:tblLook w:firstColumn="1" w:firstRow="1" w:lastColumn="0" w:lastRow="0" w:noHBand="0" w:noVBand="1" w:val="04A0"/>
      </w:tblPr>
      <w:tblGrid>
        <w:gridCol w:w="3370"/>
        <w:gridCol w:w="3370"/>
        <w:gridCol w:w="3370"/>
      </w:tblGrid>
      <w:tr>
        <w:tc>
          <w:tcPr>
            <w:tcW w:type="dxa" w:w="2448"/>
            <w:shd w:fill="153B5B"/>
          </w:tcPr>
          <w:p>
            <w:r>
              <w:rPr>
                <w:b/>
                <w:color w:val="FFFFFF"/>
                <w:sz w:val="16"/>
              </w:rPr>
              <w:t>Service</w:t>
            </w:r>
          </w:p>
        </w:tc>
        <w:tc>
          <w:tcPr>
            <w:tcW w:type="dxa" w:w="3888"/>
            <w:shd w:fill="153B5B"/>
          </w:tcPr>
          <w:p>
            <w:r>
              <w:rPr>
                <w:b/>
                <w:color w:val="FFFFFF"/>
                <w:sz w:val="16"/>
              </w:rPr>
              <w:t>Entrées principales</w:t>
            </w:r>
          </w:p>
        </w:tc>
        <w:tc>
          <w:tcPr>
            <w:tcW w:type="dxa" w:w="3312"/>
            <w:shd w:fill="153B5B"/>
          </w:tcPr>
          <w:p>
            <w:r>
              <w:rPr>
                <w:b/>
                <w:color w:val="FFFFFF"/>
                <w:sz w:val="16"/>
              </w:rPr>
              <w:t>Sorties</w:t>
            </w:r>
          </w:p>
        </w:tc>
      </w:tr>
      <w:tr>
        <w:tc>
          <w:tcPr>
            <w:tcW w:type="dxa" w:w="2448"/>
            <w:vAlign w:val="center"/>
          </w:tcPr>
          <w:p>
            <w:pPr>
              <w:spacing w:after="20"/>
            </w:pPr>
            <w:r>
              <w:rPr>
                <w:rFonts w:ascii="Aptos" w:hAnsi="Aptos"/>
                <w:sz w:val="16"/>
              </w:rPr>
              <w:t>CurriculumQueryService</w:t>
            </w:r>
          </w:p>
        </w:tc>
        <w:tc>
          <w:tcPr>
            <w:tcW w:type="dxa" w:w="3888"/>
            <w:vAlign w:val="center"/>
          </w:tcPr>
          <w:p>
            <w:pPr>
              <w:spacing w:after="20"/>
            </w:pPr>
            <w:r>
              <w:rPr>
                <w:rFonts w:ascii="Aptos" w:hAnsi="Aptos"/>
                <w:sz w:val="16"/>
              </w:rPr>
              <w:t>programme, niveau, matière, filtres actifs</w:t>
            </w:r>
          </w:p>
        </w:tc>
        <w:tc>
          <w:tcPr>
            <w:tcW w:type="dxa" w:w="3312"/>
            <w:vAlign w:val="center"/>
          </w:tcPr>
          <w:p>
            <w:pPr>
              <w:spacing w:after="20"/>
            </w:pPr>
            <w:r>
              <w:rPr>
                <w:rFonts w:ascii="Aptos" w:hAnsi="Aptos"/>
                <w:sz w:val="16"/>
              </w:rPr>
              <w:t>arbre curriculum, chapitres, compétences</w:t>
            </w:r>
          </w:p>
        </w:tc>
      </w:tr>
      <w:tr>
        <w:tc>
          <w:tcPr>
            <w:tcW w:type="dxa" w:w="2448"/>
            <w:shd w:fill="F5F9FC"/>
            <w:vAlign w:val="center"/>
          </w:tcPr>
          <w:p>
            <w:pPr>
              <w:spacing w:after="20"/>
            </w:pPr>
            <w:r>
              <w:rPr>
                <w:rFonts w:ascii="Aptos" w:hAnsi="Aptos"/>
                <w:sz w:val="16"/>
              </w:rPr>
              <w:t>CurriculumValidationService</w:t>
            </w:r>
          </w:p>
        </w:tc>
        <w:tc>
          <w:tcPr>
            <w:tcW w:type="dxa" w:w="3888"/>
            <w:shd w:fill="F5F9FC"/>
            <w:vAlign w:val="center"/>
          </w:tcPr>
          <w:p>
            <w:pPr>
              <w:spacing w:after="20"/>
            </w:pPr>
            <w:r>
              <w:rPr>
                <w:rFonts w:ascii="Aptos" w:hAnsi="Aptos"/>
                <w:sz w:val="16"/>
              </w:rPr>
              <w:t>programme ou import candidat</w:t>
            </w:r>
          </w:p>
        </w:tc>
        <w:tc>
          <w:tcPr>
            <w:tcW w:type="dxa" w:w="3312"/>
            <w:shd w:fill="F5F9FC"/>
            <w:vAlign w:val="center"/>
          </w:tcPr>
          <w:p>
            <w:pPr>
              <w:spacing w:after="20"/>
            </w:pPr>
            <w:r>
              <w:rPr>
                <w:rFonts w:ascii="Aptos" w:hAnsi="Aptos"/>
                <w:sz w:val="16"/>
              </w:rPr>
              <w:t>erreurs, avertissements, cycles, orphelins</w:t>
            </w:r>
          </w:p>
        </w:tc>
      </w:tr>
      <w:tr>
        <w:tc>
          <w:tcPr>
            <w:tcW w:type="dxa" w:w="2448"/>
            <w:vAlign w:val="center"/>
          </w:tcPr>
          <w:p>
            <w:pPr>
              <w:spacing w:after="20"/>
            </w:pPr>
            <w:r>
              <w:rPr>
                <w:rFonts w:ascii="Aptos" w:hAnsi="Aptos"/>
                <w:sz w:val="16"/>
              </w:rPr>
              <w:t>PrerequisiteGraphService</w:t>
            </w:r>
          </w:p>
        </w:tc>
        <w:tc>
          <w:tcPr>
            <w:tcW w:type="dxa" w:w="3888"/>
            <w:vAlign w:val="center"/>
          </w:tcPr>
          <w:p>
            <w:pPr>
              <w:spacing w:after="20"/>
            </w:pPr>
            <w:r>
              <w:rPr>
                <w:rFonts w:ascii="Aptos" w:hAnsi="Aptos"/>
                <w:sz w:val="16"/>
              </w:rPr>
              <w:t>skill_code</w:t>
            </w:r>
          </w:p>
        </w:tc>
        <w:tc>
          <w:tcPr>
            <w:tcW w:type="dxa" w:w="3312"/>
            <w:vAlign w:val="center"/>
          </w:tcPr>
          <w:p>
            <w:pPr>
              <w:spacing w:after="20"/>
            </w:pPr>
            <w:r>
              <w:rPr>
                <w:rFonts w:ascii="Aptos" w:hAnsi="Aptos"/>
                <w:sz w:val="16"/>
              </w:rPr>
              <w:t>parents, enfants, chemins de remédiation</w:t>
            </w:r>
          </w:p>
        </w:tc>
      </w:tr>
      <w:tr>
        <w:tc>
          <w:tcPr>
            <w:tcW w:type="dxa" w:w="2448"/>
            <w:shd w:fill="F5F9FC"/>
            <w:vAlign w:val="center"/>
          </w:tcPr>
          <w:p>
            <w:pPr>
              <w:spacing w:after="20"/>
            </w:pPr>
            <w:r>
              <w:rPr>
                <w:rFonts w:ascii="Aptos" w:hAnsi="Aptos"/>
                <w:sz w:val="16"/>
              </w:rPr>
              <w:t>CurriculumPlacementService</w:t>
            </w:r>
          </w:p>
        </w:tc>
        <w:tc>
          <w:tcPr>
            <w:tcW w:type="dxa" w:w="3888"/>
            <w:shd w:fill="F5F9FC"/>
            <w:vAlign w:val="center"/>
          </w:tcPr>
          <w:p>
            <w:pPr>
              <w:spacing w:after="20"/>
            </w:pPr>
            <w:r>
              <w:rPr>
                <w:rFonts w:ascii="Aptos" w:hAnsi="Aptos"/>
                <w:sz w:val="16"/>
              </w:rPr>
              <w:t>programme, chapitre, compétence</w:t>
            </w:r>
          </w:p>
        </w:tc>
        <w:tc>
          <w:tcPr>
            <w:tcW w:type="dxa" w:w="3312"/>
            <w:shd w:fill="F5F9FC"/>
            <w:vAlign w:val="center"/>
          </w:tcPr>
          <w:p>
            <w:pPr>
              <w:spacing w:after="20"/>
            </w:pPr>
            <w:r>
              <w:rPr>
                <w:rFonts w:ascii="Aptos" w:hAnsi="Aptos"/>
                <w:sz w:val="16"/>
              </w:rPr>
              <w:t>placements actifs et cohérents</w:t>
            </w:r>
          </w:p>
        </w:tc>
      </w:tr>
      <w:tr>
        <w:tc>
          <w:tcPr>
            <w:tcW w:type="dxa" w:w="2448"/>
            <w:vAlign w:val="center"/>
          </w:tcPr>
          <w:p>
            <w:pPr>
              <w:spacing w:after="20"/>
            </w:pPr>
            <w:r>
              <w:rPr>
                <w:rFonts w:ascii="Aptos" w:hAnsi="Aptos"/>
                <w:sz w:val="16"/>
              </w:rPr>
              <w:t>CurriculumVersionService</w:t>
            </w:r>
          </w:p>
        </w:tc>
        <w:tc>
          <w:tcPr>
            <w:tcW w:type="dxa" w:w="3888"/>
            <w:vAlign w:val="center"/>
          </w:tcPr>
          <w:p>
            <w:pPr>
              <w:spacing w:after="20"/>
            </w:pPr>
            <w:r>
              <w:rPr>
                <w:rFonts w:ascii="Aptos" w:hAnsi="Aptos"/>
                <w:sz w:val="16"/>
              </w:rPr>
              <w:t>programme source, nouvelle version</w:t>
            </w:r>
          </w:p>
        </w:tc>
        <w:tc>
          <w:tcPr>
            <w:tcW w:type="dxa" w:w="3312"/>
            <w:vAlign w:val="center"/>
          </w:tcPr>
          <w:p>
            <w:pPr>
              <w:spacing w:after="20"/>
            </w:pPr>
            <w:r>
              <w:rPr>
                <w:rFonts w:ascii="Aptos" w:hAnsi="Aptos"/>
                <w:sz w:val="16"/>
              </w:rPr>
              <w:t>diff, proposition de migration</w:t>
            </w:r>
          </w:p>
        </w:tc>
      </w:tr>
      <w:tr>
        <w:tc>
          <w:tcPr>
            <w:tcW w:type="dxa" w:w="2448"/>
            <w:shd w:fill="F5F9FC"/>
            <w:vAlign w:val="center"/>
          </w:tcPr>
          <w:p>
            <w:pPr>
              <w:spacing w:after="20"/>
            </w:pPr>
            <w:r>
              <w:rPr>
                <w:rFonts w:ascii="Aptos" w:hAnsi="Aptos"/>
                <w:sz w:val="16"/>
              </w:rPr>
              <w:t>CurriculumAuditService</w:t>
            </w:r>
          </w:p>
        </w:tc>
        <w:tc>
          <w:tcPr>
            <w:tcW w:type="dxa" w:w="3888"/>
            <w:shd w:fill="F5F9FC"/>
            <w:vAlign w:val="center"/>
          </w:tcPr>
          <w:p>
            <w:pPr>
              <w:spacing w:after="20"/>
            </w:pPr>
            <w:r>
              <w:rPr>
                <w:rFonts w:ascii="Aptos" w:hAnsi="Aptos"/>
                <w:sz w:val="16"/>
              </w:rPr>
              <w:t>base active</w:t>
            </w:r>
          </w:p>
        </w:tc>
        <w:tc>
          <w:tcPr>
            <w:tcW w:type="dxa" w:w="3312"/>
            <w:shd w:fill="F5F9FC"/>
            <w:vAlign w:val="center"/>
          </w:tcPr>
          <w:p>
            <w:pPr>
              <w:spacing w:after="20"/>
            </w:pPr>
            <w:r>
              <w:rPr>
                <w:rFonts w:ascii="Aptos" w:hAnsi="Aptos"/>
                <w:sz w:val="16"/>
              </w:rPr>
              <w:t>matrice exhaustive et anomalies</w:t>
            </w:r>
          </w:p>
        </w:tc>
      </w:tr>
    </w:tbl>
    <w:p>
      <w:pPr>
        <w:spacing w:after="0"/>
      </w:pPr>
    </w:p>
    <w:p>
      <w:pPr>
        <w:pStyle w:val="Heading2"/>
      </w:pPr>
      <w:r>
        <w:t>3.1 Contrats minimaux</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get_active_program_for_learner(learner_id) -&gt; ProgramRef</w:t>
              <w:br/>
              <w:t>list_subjects(program_id, grade_id, include_unavailable=True) -&gt; list[SubjectAvailability]</w:t>
              <w:br/>
              <w:t>list_chapters(subject_id, include_empty=True) -&gt; list[ChapterCoverage]</w:t>
              <w:br/>
              <w:t>list_skills(chapter_id) -&gt; list[SkillRef]</w:t>
              <w:br/>
              <w:t>validate_curriculum(program_id) -&gt; CurriculumValidationReport</w:t>
              <w:br/>
              <w:t>find_prerequisite_path(skill_id) -&gt; PrerequisiteGraph</w:t>
            </w:r>
          </w:p>
        </w:tc>
      </w:tr>
    </w:tbl>
    <w:p>
      <w:pPr>
        <w:spacing w:after="0"/>
      </w:pPr>
    </w:p>
    <w:p>
      <w:pPr>
        <w:pStyle w:val="Heading2"/>
      </w:pPr>
      <w:r>
        <w:t>3.2 Règles de validation</w:t>
      </w:r>
    </w:p>
    <w:p>
      <w:pPr>
        <w:pStyle w:val="ListBullet"/>
        <w:spacing w:after="40"/>
      </w:pPr>
      <w:r>
        <w:t>Les codes sont uniques dans leur namespace.</w:t>
      </w:r>
    </w:p>
    <w:p>
      <w:pPr>
        <w:pStyle w:val="ListBullet"/>
        <w:spacing w:after="40"/>
      </w:pPr>
      <w:r>
        <w:t>Les libellés obligatoires ne sont pas vides.</w:t>
      </w:r>
    </w:p>
    <w:p>
      <w:pPr>
        <w:pStyle w:val="ListBullet"/>
        <w:spacing w:after="40"/>
      </w:pPr>
      <w:r>
        <w:t>Les placements utilisent des entités actives.</w:t>
      </w:r>
    </w:p>
    <w:p>
      <w:pPr>
        <w:pStyle w:val="ListBullet"/>
        <w:spacing w:after="40"/>
      </w:pPr>
      <w:r>
        <w:t>Aucun auto-prérequis n’est accepté.</w:t>
      </w:r>
    </w:p>
    <w:p>
      <w:pPr>
        <w:pStyle w:val="ListBullet"/>
        <w:spacing w:after="40"/>
      </w:pPr>
      <w:r>
        <w:t>Aucun cycle de prérequis n’est accepté.</w:t>
      </w:r>
    </w:p>
    <w:p>
      <w:pPr>
        <w:pStyle w:val="ListBullet"/>
        <w:spacing w:after="40"/>
      </w:pPr>
      <w:r>
        <w:t>Les transitions inter-niveaux doivent être marquées et justifiées.</w:t>
      </w:r>
    </w:p>
    <w:p>
      <w:pPr>
        <w:pStyle w:val="ListBullet"/>
        <w:spacing w:after="40"/>
      </w:pPr>
      <w:r>
        <w:t>Un changement de version ne modifie pas silencieusement l’historique des learners.</w:t>
      </w:r>
    </w:p>
    <w:p>
      <w:pPr>
        <w:pStyle w:val="Heading2"/>
      </w:pPr>
      <w:r>
        <w:t>3.3 Audit de couverture</w:t>
      </w:r>
    </w:p>
    <w:p>
      <w:r>
        <w:t>L’audit doit inclure les zéros. Exclure les chapitres sans contenu donne une image faussement positive. Le rapport canonique doit au minimum agréger programme, niveau, matière, chapitre, compétence, type de contenu, difficulté, statut, décision de gate, volume stocké, volume Approved et volume réellement éligible.</w:t>
      </w:r>
    </w:p>
    <w:p>
      <w:r>
        <w:br w:type="page"/>
      </w:r>
    </w:p>
    <w:p>
      <w:pPr>
        <w:pStyle w:val="Heading1"/>
      </w:pPr>
      <w:r>
        <w:t>4. Content Factory</w:t>
      </w:r>
    </w:p>
    <w:p>
      <w:pPr>
        <w:spacing w:before="20" w:after="140"/>
        <w:pBdr>
          <w:bottom w:val="single" w:sz="8" w:space="1" w:color="2A8BB8"/>
        </w:pBdr>
      </w:pPr>
    </w:p>
    <w:p>
      <w:r>
        <w:t>La Content Factory est une chaîne industrielle contrôlée. Elle reçoit une cible curriculaire, produit des candidats versionnés, exécute des validateurs, classe les résultats, prépare la revue, puis publie uniquement ce qui a été explicitement approuvé.</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Campaign Definition</w:t>
              <w:br/>
              <w:t xml:space="preserve">      ↓</w:t>
              <w:br/>
              <w:t>Curriculum Extraction</w:t>
              <w:br/>
              <w:t xml:space="preserve">      ↓</w:t>
              <w:br/>
              <w:t>Coverage Gap Analysis</w:t>
              <w:br/>
              <w:t xml:space="preserve">      ↓</w:t>
              <w:br/>
              <w:t>Batch Plan</w:t>
              <w:br/>
              <w:t xml:space="preserve">      ↓</w:t>
              <w:br/>
              <w:t>Candidate Generation / Import</w:t>
              <w:br/>
              <w:t xml:space="preserve">      ↓</w:t>
              <w:br/>
              <w:t>Draft Persistence</w:t>
              <w:br/>
              <w:t xml:space="preserve">      ↓</w:t>
              <w:br/>
              <w:t>Structural + Deterministic + Pedagogical Gates</w:t>
              <w:br/>
              <w:t xml:space="preserve">      ↓</w:t>
              <w:br/>
              <w:t>PASS / REVIEW / REJECT</w:t>
              <w:br/>
              <w:t xml:space="preserve">      ↓</w:t>
              <w:br/>
              <w:t>Human Review</w:t>
              <w:br/>
              <w:t xml:space="preserve">      ↓</w:t>
              <w:br/>
              <w:t>Approved Version</w:t>
              <w:br/>
              <w:t xml:space="preserve">      ↓</w:t>
              <w:br/>
              <w:t>Publication Wave</w:t>
              <w:br/>
              <w:t xml:space="preserve">      ↓</w:t>
              <w:br/>
              <w:t>Coverage Recalculation + Homework Recipe</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Composant</w:t>
            </w:r>
          </w:p>
        </w:tc>
        <w:tc>
          <w:tcPr>
            <w:tcW w:type="dxa" w:w="6768"/>
            <w:shd w:fill="153B5B"/>
          </w:tcPr>
          <w:p>
            <w:r>
              <w:rPr>
                <w:b/>
                <w:color w:val="FFFFFF"/>
                <w:sz w:val="16"/>
              </w:rPr>
              <w:t>Responsabilité</w:t>
            </w:r>
          </w:p>
        </w:tc>
      </w:tr>
      <w:tr>
        <w:tc>
          <w:tcPr>
            <w:tcW w:type="dxa" w:w="2880"/>
            <w:vAlign w:val="center"/>
          </w:tcPr>
          <w:p>
            <w:pPr>
              <w:spacing w:after="20"/>
            </w:pPr>
            <w:r>
              <w:rPr>
                <w:rFonts w:ascii="Aptos" w:hAnsi="Aptos"/>
                <w:sz w:val="16"/>
              </w:rPr>
              <w:t>CampaignPlanner</w:t>
            </w:r>
          </w:p>
        </w:tc>
        <w:tc>
          <w:tcPr>
            <w:tcW w:type="dxa" w:w="6768"/>
            <w:vAlign w:val="center"/>
          </w:tcPr>
          <w:p>
            <w:pPr>
              <w:spacing w:after="20"/>
            </w:pPr>
            <w:r>
              <w:rPr>
                <w:rFonts w:ascii="Aptos" w:hAnsi="Aptos"/>
                <w:sz w:val="16"/>
              </w:rPr>
              <w:t>Définir la cible, les quotas, les matières, chapitres, skills et niveaux de difficulté.</w:t>
            </w:r>
          </w:p>
        </w:tc>
      </w:tr>
      <w:tr>
        <w:tc>
          <w:tcPr>
            <w:tcW w:type="dxa" w:w="2880"/>
            <w:shd w:fill="F5F9FC"/>
            <w:vAlign w:val="center"/>
          </w:tcPr>
          <w:p>
            <w:pPr>
              <w:spacing w:after="20"/>
            </w:pPr>
            <w:r>
              <w:rPr>
                <w:rFonts w:ascii="Aptos" w:hAnsi="Aptos"/>
                <w:sz w:val="16"/>
              </w:rPr>
              <w:t>PromptOrImportBuilder</w:t>
            </w:r>
          </w:p>
        </w:tc>
        <w:tc>
          <w:tcPr>
            <w:tcW w:type="dxa" w:w="6768"/>
            <w:shd w:fill="F5F9FC"/>
            <w:vAlign w:val="center"/>
          </w:tcPr>
          <w:p>
            <w:pPr>
              <w:spacing w:after="20"/>
            </w:pPr>
            <w:r>
              <w:rPr>
                <w:rFonts w:ascii="Aptos" w:hAnsi="Aptos"/>
                <w:sz w:val="16"/>
              </w:rPr>
              <w:t>Créer les demandes de génération ou préparer les fichiers d’import.</w:t>
            </w:r>
          </w:p>
        </w:tc>
      </w:tr>
      <w:tr>
        <w:tc>
          <w:tcPr>
            <w:tcW w:type="dxa" w:w="2880"/>
            <w:vAlign w:val="center"/>
          </w:tcPr>
          <w:p>
            <w:pPr>
              <w:spacing w:after="20"/>
            </w:pPr>
            <w:r>
              <w:rPr>
                <w:rFonts w:ascii="Aptos" w:hAnsi="Aptos"/>
                <w:sz w:val="16"/>
              </w:rPr>
              <w:t>CandidateNormalizer</w:t>
            </w:r>
          </w:p>
        </w:tc>
        <w:tc>
          <w:tcPr>
            <w:tcW w:type="dxa" w:w="6768"/>
            <w:vAlign w:val="center"/>
          </w:tcPr>
          <w:p>
            <w:pPr>
              <w:spacing w:after="20"/>
            </w:pPr>
            <w:r>
              <w:rPr>
                <w:rFonts w:ascii="Aptos" w:hAnsi="Aptos"/>
                <w:sz w:val="16"/>
              </w:rPr>
              <w:t>Normaliser le format sans corriger silencieusement le fond.</w:t>
            </w:r>
          </w:p>
        </w:tc>
      </w:tr>
      <w:tr>
        <w:tc>
          <w:tcPr>
            <w:tcW w:type="dxa" w:w="2880"/>
            <w:shd w:fill="F5F9FC"/>
            <w:vAlign w:val="center"/>
          </w:tcPr>
          <w:p>
            <w:pPr>
              <w:spacing w:after="20"/>
            </w:pPr>
            <w:r>
              <w:rPr>
                <w:rFonts w:ascii="Aptos" w:hAnsi="Aptos"/>
                <w:sz w:val="16"/>
              </w:rPr>
              <w:t>ContentValidatorPipeline</w:t>
            </w:r>
          </w:p>
        </w:tc>
        <w:tc>
          <w:tcPr>
            <w:tcW w:type="dxa" w:w="6768"/>
            <w:shd w:fill="F5F9FC"/>
            <w:vAlign w:val="center"/>
          </w:tcPr>
          <w:p>
            <w:pPr>
              <w:spacing w:after="20"/>
            </w:pPr>
            <w:r>
              <w:rPr>
                <w:rFonts w:ascii="Aptos" w:hAnsi="Aptos"/>
                <w:sz w:val="16"/>
              </w:rPr>
              <w:t>Exécuter les hard gates et collecter les motifs.</w:t>
            </w:r>
          </w:p>
        </w:tc>
      </w:tr>
      <w:tr>
        <w:tc>
          <w:tcPr>
            <w:tcW w:type="dxa" w:w="2880"/>
            <w:vAlign w:val="center"/>
          </w:tcPr>
          <w:p>
            <w:pPr>
              <w:spacing w:after="20"/>
            </w:pPr>
            <w:r>
              <w:rPr>
                <w:rFonts w:ascii="Aptos" w:hAnsi="Aptos"/>
                <w:sz w:val="16"/>
              </w:rPr>
              <w:t>DuplicateDetector</w:t>
            </w:r>
          </w:p>
        </w:tc>
        <w:tc>
          <w:tcPr>
            <w:tcW w:type="dxa" w:w="6768"/>
            <w:vAlign w:val="center"/>
          </w:tcPr>
          <w:p>
            <w:pPr>
              <w:spacing w:after="20"/>
            </w:pPr>
            <w:r>
              <w:rPr>
                <w:rFonts w:ascii="Aptos" w:hAnsi="Aptos"/>
                <w:sz w:val="16"/>
              </w:rPr>
              <w:t>Détecter doublons exacts et quasi-doublons.</w:t>
            </w:r>
          </w:p>
        </w:tc>
      </w:tr>
      <w:tr>
        <w:tc>
          <w:tcPr>
            <w:tcW w:type="dxa" w:w="2880"/>
            <w:shd w:fill="F5F9FC"/>
            <w:vAlign w:val="center"/>
          </w:tcPr>
          <w:p>
            <w:pPr>
              <w:spacing w:after="20"/>
            </w:pPr>
            <w:r>
              <w:rPr>
                <w:rFonts w:ascii="Aptos" w:hAnsi="Aptos"/>
                <w:sz w:val="16"/>
              </w:rPr>
              <w:t>ReviewQueueService</w:t>
            </w:r>
          </w:p>
        </w:tc>
        <w:tc>
          <w:tcPr>
            <w:tcW w:type="dxa" w:w="6768"/>
            <w:shd w:fill="F5F9FC"/>
            <w:vAlign w:val="center"/>
          </w:tcPr>
          <w:p>
            <w:pPr>
              <w:spacing w:after="20"/>
            </w:pPr>
            <w:r>
              <w:rPr>
                <w:rFonts w:ascii="Aptos" w:hAnsi="Aptos"/>
                <w:sz w:val="16"/>
              </w:rPr>
              <w:t>Exporter, affecter et réimporter les décisions humaines.</w:t>
            </w:r>
          </w:p>
        </w:tc>
      </w:tr>
      <w:tr>
        <w:tc>
          <w:tcPr>
            <w:tcW w:type="dxa" w:w="2880"/>
            <w:vAlign w:val="center"/>
          </w:tcPr>
          <w:p>
            <w:pPr>
              <w:spacing w:after="20"/>
            </w:pPr>
            <w:r>
              <w:rPr>
                <w:rFonts w:ascii="Aptos" w:hAnsi="Aptos"/>
                <w:sz w:val="16"/>
              </w:rPr>
              <w:t>PublicationService</w:t>
            </w:r>
          </w:p>
        </w:tc>
        <w:tc>
          <w:tcPr>
            <w:tcW w:type="dxa" w:w="6768"/>
            <w:vAlign w:val="center"/>
          </w:tcPr>
          <w:p>
            <w:pPr>
              <w:spacing w:after="20"/>
            </w:pPr>
            <w:r>
              <w:rPr>
                <w:rFonts w:ascii="Aptos" w:hAnsi="Aptos"/>
                <w:sz w:val="16"/>
              </w:rPr>
              <w:t>Promouvoir une version Approved de façon transactionnelle.</w:t>
            </w:r>
          </w:p>
        </w:tc>
      </w:tr>
      <w:tr>
        <w:tc>
          <w:tcPr>
            <w:tcW w:type="dxa" w:w="2880"/>
            <w:shd w:fill="F5F9FC"/>
            <w:vAlign w:val="center"/>
          </w:tcPr>
          <w:p>
            <w:pPr>
              <w:spacing w:after="20"/>
            </w:pPr>
            <w:r>
              <w:rPr>
                <w:rFonts w:ascii="Aptos" w:hAnsi="Aptos"/>
                <w:sz w:val="16"/>
              </w:rPr>
              <w:t>CoverageReporter</w:t>
            </w:r>
          </w:p>
        </w:tc>
        <w:tc>
          <w:tcPr>
            <w:tcW w:type="dxa" w:w="6768"/>
            <w:shd w:fill="F5F9FC"/>
            <w:vAlign w:val="center"/>
          </w:tcPr>
          <w:p>
            <w:pPr>
              <w:spacing w:after="20"/>
            </w:pPr>
            <w:r>
              <w:rPr>
                <w:rFonts w:ascii="Aptos" w:hAnsi="Aptos"/>
                <w:sz w:val="16"/>
              </w:rPr>
              <w:t>Mesurer l’effet réel après publication.</w:t>
            </w:r>
          </w:p>
        </w:tc>
      </w:tr>
      <w:tr>
        <w:tc>
          <w:tcPr>
            <w:tcW w:type="dxa" w:w="2880"/>
            <w:vAlign w:val="center"/>
          </w:tcPr>
          <w:p>
            <w:pPr>
              <w:spacing w:after="20"/>
            </w:pPr>
            <w:r>
              <w:rPr>
                <w:rFonts w:ascii="Aptos" w:hAnsi="Aptos"/>
                <w:sz w:val="16"/>
              </w:rPr>
              <w:t>RollbackService</w:t>
            </w:r>
          </w:p>
        </w:tc>
        <w:tc>
          <w:tcPr>
            <w:tcW w:type="dxa" w:w="6768"/>
            <w:vAlign w:val="center"/>
          </w:tcPr>
          <w:p>
            <w:pPr>
              <w:spacing w:after="20"/>
            </w:pPr>
            <w:r>
              <w:rPr>
                <w:rFonts w:ascii="Aptos" w:hAnsi="Aptos"/>
                <w:sz w:val="16"/>
              </w:rPr>
              <w:t>Retirer une wave sans altérer l’historique.</w:t>
            </w:r>
          </w:p>
        </w:tc>
      </w:tr>
    </w:tbl>
    <w:p>
      <w:pPr>
        <w:spacing w:after="0"/>
      </w:pPr>
    </w:p>
    <w:tbl>
      <w:tblPr>
        <w:tblW w:type="auto" w:w="0"/>
        <w:jc w:val="center"/>
        <w:tblLayout w:type="autofit"/>
        <w:tblLook w:firstColumn="1" w:firstRow="1" w:lastColumn="0" w:lastRow="0" w:noHBand="0" w:noVBand="1" w:val="04A0"/>
      </w:tblPr>
      <w:tblGrid>
        <w:gridCol w:w="10109"/>
      </w:tblGrid>
      <w:tr>
        <w:tc>
          <w:tcPr>
            <w:tcW w:type="dxa" w:w="10109"/>
            <w:shd w:fill="FCECEC"/>
            <w:tcBorders>
              <w:top w:val="single" w:sz="4" w:color="D7E3EA"/>
              <w:left w:val="single" w:sz="18" w:color="B83232"/>
              <w:bottom w:val="single" w:sz="4" w:color="D7E3EA"/>
              <w:right w:val="single" w:sz="4" w:color="D7E3EA"/>
            </w:tcBorders>
          </w:tcPr>
          <w:p>
            <w:r>
              <w:rPr>
                <w:b/>
                <w:color w:val="B83232"/>
                <w:sz w:val="19"/>
              </w:rPr>
              <w:t>Interdiction absolue</w:t>
            </w:r>
          </w:p>
          <w:p>
            <w:pPr>
              <w:pStyle w:val="Callout"/>
            </w:pPr>
            <w:r>
              <w:t>La génération massive ne doit jamais écrire directement dans le catalogue exécutable. Tous les candidats entrent en Draft, avec provenance et identifiant de lot.</w:t>
            </w:r>
          </w:p>
        </w:tc>
      </w:tr>
    </w:tbl>
    <w:p>
      <w:pPr>
        <w:spacing w:after="0"/>
      </w:pPr>
    </w:p>
    <w:p>
      <w:r>
        <w:br w:type="page"/>
      </w:r>
    </w:p>
    <w:p>
      <w:pPr>
        <w:pStyle w:val="Heading1"/>
      </w:pPr>
      <w:r>
        <w:t>5. Modèle canonique d’un contenu pédagogique</w:t>
      </w:r>
    </w:p>
    <w:p>
      <w:pPr>
        <w:spacing w:before="20" w:after="140"/>
        <w:pBdr>
          <w:bottom w:val="single" w:sz="8" w:space="1" w:color="2A8BB8"/>
        </w:pBdr>
      </w:pPr>
    </w:p>
    <w:p>
      <w:r>
        <w:t>Le contenu est un agrégat versionné. Son identité stable est séparée de sa version éditoriale active. Les activités fermées et ouvertes utilisent le même socle de métadonnées, mais pas le même contrat d’évaluation.</w:t>
      </w:r>
    </w:p>
    <w:tbl>
      <w:tblPr>
        <w:tblStyle w:val="TableGrid"/>
        <w:tblW w:type="auto" w:w="0"/>
        <w:jc w:val="center"/>
        <w:tblLook w:firstColumn="1" w:firstRow="1" w:lastColumn="0" w:lastRow="0" w:noHBand="0" w:noVBand="1" w:val="04A0"/>
      </w:tblPr>
      <w:tblGrid>
        <w:gridCol w:w="5054"/>
        <w:gridCol w:w="5054"/>
      </w:tblGrid>
      <w:tr>
        <w:tc>
          <w:tcPr>
            <w:tcW w:type="dxa" w:w="2160"/>
            <w:shd w:fill="153B5B"/>
          </w:tcPr>
          <w:p>
            <w:r>
              <w:rPr>
                <w:b/>
                <w:color w:val="FFFFFF"/>
                <w:sz w:val="16"/>
              </w:rPr>
              <w:t>Groupe</w:t>
            </w:r>
          </w:p>
        </w:tc>
        <w:tc>
          <w:tcPr>
            <w:tcW w:type="dxa" w:w="7488"/>
            <w:shd w:fill="153B5B"/>
          </w:tcPr>
          <w:p>
            <w:r>
              <w:rPr>
                <w:b/>
                <w:color w:val="FFFFFF"/>
                <w:sz w:val="16"/>
              </w:rPr>
              <w:t>Champs essentiels</w:t>
            </w:r>
          </w:p>
        </w:tc>
      </w:tr>
      <w:tr>
        <w:tc>
          <w:tcPr>
            <w:tcW w:type="dxa" w:w="2160"/>
            <w:vAlign w:val="center"/>
          </w:tcPr>
          <w:p>
            <w:pPr>
              <w:spacing w:after="20"/>
            </w:pPr>
            <w:r>
              <w:rPr>
                <w:rFonts w:ascii="Aptos" w:hAnsi="Aptos"/>
                <w:sz w:val="16"/>
              </w:rPr>
              <w:t>Identité</w:t>
            </w:r>
          </w:p>
        </w:tc>
        <w:tc>
          <w:tcPr>
            <w:tcW w:type="dxa" w:w="7488"/>
            <w:vAlign w:val="center"/>
          </w:tcPr>
          <w:p>
            <w:pPr>
              <w:spacing w:after="20"/>
            </w:pPr>
            <w:r>
              <w:rPr>
                <w:rFonts w:ascii="Aptos" w:hAnsi="Aptos"/>
                <w:sz w:val="16"/>
              </w:rPr>
              <w:t>content_code, version, status, active_version, source_batch</w:t>
            </w:r>
          </w:p>
        </w:tc>
      </w:tr>
      <w:tr>
        <w:tc>
          <w:tcPr>
            <w:tcW w:type="dxa" w:w="2160"/>
            <w:shd w:fill="F5F9FC"/>
            <w:vAlign w:val="center"/>
          </w:tcPr>
          <w:p>
            <w:pPr>
              <w:spacing w:after="20"/>
            </w:pPr>
            <w:r>
              <w:rPr>
                <w:rFonts w:ascii="Aptos" w:hAnsi="Aptos"/>
                <w:sz w:val="16"/>
              </w:rPr>
              <w:t>Curriculum</w:t>
            </w:r>
          </w:p>
        </w:tc>
        <w:tc>
          <w:tcPr>
            <w:tcW w:type="dxa" w:w="7488"/>
            <w:shd w:fill="F5F9FC"/>
            <w:vAlign w:val="center"/>
          </w:tcPr>
          <w:p>
            <w:pPr>
              <w:spacing w:after="20"/>
            </w:pPr>
            <w:r>
              <w:rPr>
                <w:rFonts w:ascii="Aptos" w:hAnsi="Aptos"/>
                <w:sz w:val="16"/>
              </w:rPr>
              <w:t>program, grade, subject, chapter, skill_codes, prerequisites</w:t>
            </w:r>
          </w:p>
        </w:tc>
      </w:tr>
      <w:tr>
        <w:tc>
          <w:tcPr>
            <w:tcW w:type="dxa" w:w="2160"/>
            <w:vAlign w:val="center"/>
          </w:tcPr>
          <w:p>
            <w:pPr>
              <w:spacing w:after="20"/>
            </w:pPr>
            <w:r>
              <w:rPr>
                <w:rFonts w:ascii="Aptos" w:hAnsi="Aptos"/>
                <w:sz w:val="16"/>
              </w:rPr>
              <w:t>Pédagogie</w:t>
            </w:r>
          </w:p>
        </w:tc>
        <w:tc>
          <w:tcPr>
            <w:tcW w:type="dxa" w:w="7488"/>
            <w:vAlign w:val="center"/>
          </w:tcPr>
          <w:p>
            <w:pPr>
              <w:spacing w:after="20"/>
            </w:pPr>
            <w:r>
              <w:rPr>
                <w:rFonts w:ascii="Aptos" w:hAnsi="Aptos"/>
                <w:sz w:val="16"/>
              </w:rPr>
              <w:t>content_type, objective, difficulty, estimated_time, language</w:t>
            </w:r>
          </w:p>
        </w:tc>
      </w:tr>
      <w:tr>
        <w:tc>
          <w:tcPr>
            <w:tcW w:type="dxa" w:w="2160"/>
            <w:shd w:fill="F5F9FC"/>
            <w:vAlign w:val="center"/>
          </w:tcPr>
          <w:p>
            <w:pPr>
              <w:spacing w:after="20"/>
            </w:pPr>
            <w:r>
              <w:rPr>
                <w:rFonts w:ascii="Aptos" w:hAnsi="Aptos"/>
                <w:sz w:val="16"/>
              </w:rPr>
              <w:t>Énoncé</w:t>
            </w:r>
          </w:p>
        </w:tc>
        <w:tc>
          <w:tcPr>
            <w:tcW w:type="dxa" w:w="7488"/>
            <w:shd w:fill="F5F9FC"/>
            <w:vAlign w:val="center"/>
          </w:tcPr>
          <w:p>
            <w:pPr>
              <w:spacing w:after="20"/>
            </w:pPr>
            <w:r>
              <w:rPr>
                <w:rFonts w:ascii="Aptos" w:hAnsi="Aptos"/>
                <w:sz w:val="16"/>
              </w:rPr>
              <w:t>prompt, instructions, optional stimulus/media</w:t>
            </w:r>
          </w:p>
        </w:tc>
      </w:tr>
      <w:tr>
        <w:tc>
          <w:tcPr>
            <w:tcW w:type="dxa" w:w="2160"/>
            <w:vAlign w:val="center"/>
          </w:tcPr>
          <w:p>
            <w:pPr>
              <w:spacing w:after="20"/>
            </w:pPr>
            <w:r>
              <w:rPr>
                <w:rFonts w:ascii="Aptos" w:hAnsi="Aptos"/>
                <w:sz w:val="16"/>
              </w:rPr>
              <w:t>Évaluation</w:t>
            </w:r>
          </w:p>
        </w:tc>
        <w:tc>
          <w:tcPr>
            <w:tcW w:type="dxa" w:w="7488"/>
            <w:vAlign w:val="center"/>
          </w:tcPr>
          <w:p>
            <w:pPr>
              <w:spacing w:after="20"/>
            </w:pPr>
            <w:r>
              <w:rPr>
                <w:rFonts w:ascii="Aptos" w:hAnsi="Aptos"/>
                <w:sz w:val="16"/>
              </w:rPr>
              <w:t>answer_kind, expected_answer ou rubric, accepted_variants, tolerance, unit</w:t>
            </w:r>
          </w:p>
        </w:tc>
      </w:tr>
      <w:tr>
        <w:tc>
          <w:tcPr>
            <w:tcW w:type="dxa" w:w="2160"/>
            <w:shd w:fill="F5F9FC"/>
            <w:vAlign w:val="center"/>
          </w:tcPr>
          <w:p>
            <w:pPr>
              <w:spacing w:after="20"/>
            </w:pPr>
            <w:r>
              <w:rPr>
                <w:rFonts w:ascii="Aptos" w:hAnsi="Aptos"/>
                <w:sz w:val="16"/>
              </w:rPr>
              <w:t>Explication</w:t>
            </w:r>
          </w:p>
        </w:tc>
        <w:tc>
          <w:tcPr>
            <w:tcW w:type="dxa" w:w="7488"/>
            <w:shd w:fill="F5F9FC"/>
            <w:vAlign w:val="center"/>
          </w:tcPr>
          <w:p>
            <w:pPr>
              <w:spacing w:after="20"/>
            </w:pPr>
            <w:r>
              <w:rPr>
                <w:rFonts w:ascii="Aptos" w:hAnsi="Aptos"/>
                <w:sz w:val="16"/>
              </w:rPr>
              <w:t>correction, worked_steps, hints, common_errors</w:t>
            </w:r>
          </w:p>
        </w:tc>
      </w:tr>
      <w:tr>
        <w:tc>
          <w:tcPr>
            <w:tcW w:type="dxa" w:w="2160"/>
            <w:vAlign w:val="center"/>
          </w:tcPr>
          <w:p>
            <w:pPr>
              <w:spacing w:after="20"/>
            </w:pPr>
            <w:r>
              <w:rPr>
                <w:rFonts w:ascii="Aptos" w:hAnsi="Aptos"/>
                <w:sz w:val="16"/>
              </w:rPr>
              <w:t>Gouvernance</w:t>
            </w:r>
          </w:p>
        </w:tc>
        <w:tc>
          <w:tcPr>
            <w:tcW w:type="dxa" w:w="7488"/>
            <w:vAlign w:val="center"/>
          </w:tcPr>
          <w:p>
            <w:pPr>
              <w:spacing w:after="20"/>
            </w:pPr>
            <w:r>
              <w:rPr>
                <w:rFonts w:ascii="Aptos" w:hAnsi="Aptos"/>
                <w:sz w:val="16"/>
              </w:rPr>
              <w:t>author/source, generator model, prompt version, reviewer, approver, timestamps</w:t>
            </w:r>
          </w:p>
        </w:tc>
      </w:tr>
      <w:tr>
        <w:tc>
          <w:tcPr>
            <w:tcW w:type="dxa" w:w="2160"/>
            <w:shd w:fill="F5F9FC"/>
            <w:vAlign w:val="center"/>
          </w:tcPr>
          <w:p>
            <w:pPr>
              <w:spacing w:after="20"/>
            </w:pPr>
            <w:r>
              <w:rPr>
                <w:rFonts w:ascii="Aptos" w:hAnsi="Aptos"/>
                <w:sz w:val="16"/>
              </w:rPr>
              <w:t>Qualité</w:t>
            </w:r>
          </w:p>
        </w:tc>
        <w:tc>
          <w:tcPr>
            <w:tcW w:type="dxa" w:w="7488"/>
            <w:shd w:fill="F5F9FC"/>
            <w:vAlign w:val="center"/>
          </w:tcPr>
          <w:p>
            <w:pPr>
              <w:spacing w:after="20"/>
            </w:pPr>
            <w:r>
              <w:rPr>
                <w:rFonts w:ascii="Aptos" w:hAnsi="Aptos"/>
                <w:sz w:val="16"/>
              </w:rPr>
              <w:t>gate results, decision, reasons, warnings, quality score</w:t>
            </w:r>
          </w:p>
        </w:tc>
      </w:tr>
      <w:tr>
        <w:tc>
          <w:tcPr>
            <w:tcW w:type="dxa" w:w="2160"/>
            <w:vAlign w:val="center"/>
          </w:tcPr>
          <w:p>
            <w:pPr>
              <w:spacing w:after="20"/>
            </w:pPr>
            <w:r>
              <w:rPr>
                <w:rFonts w:ascii="Aptos" w:hAnsi="Aptos"/>
                <w:sz w:val="16"/>
              </w:rPr>
              <w:t>Traçabilité</w:t>
            </w:r>
          </w:p>
        </w:tc>
        <w:tc>
          <w:tcPr>
            <w:tcW w:type="dxa" w:w="7488"/>
            <w:vAlign w:val="center"/>
          </w:tcPr>
          <w:p>
            <w:pPr>
              <w:spacing w:after="20"/>
            </w:pPr>
            <w:r>
              <w:rPr>
                <w:rFonts w:ascii="Aptos" w:hAnsi="Aptos"/>
                <w:sz w:val="16"/>
              </w:rPr>
              <w:t>checksum, import_id, campaign_id, publication_wave</w:t>
            </w:r>
          </w:p>
        </w:tc>
      </w:tr>
    </w:tbl>
    <w:p>
      <w:pPr>
        <w:spacing w:after="0"/>
      </w:pPr>
    </w:p>
    <w:p>
      <w:pPr>
        <w:pStyle w:val="Heading2"/>
      </w:pPr>
      <w:r>
        <w:t>5.1 Types de contenus</w:t>
      </w:r>
    </w:p>
    <w:tbl>
      <w:tblPr>
        <w:tblStyle w:val="TableGrid"/>
        <w:tblW w:type="auto" w:w="0"/>
        <w:jc w:val="center"/>
        <w:tblLook w:firstColumn="1" w:firstRow="1" w:lastColumn="0" w:lastRow="0" w:noHBand="0" w:noVBand="1" w:val="04A0"/>
      </w:tblPr>
      <w:tblGrid>
        <w:gridCol w:w="3370"/>
        <w:gridCol w:w="3370"/>
        <w:gridCol w:w="3370"/>
      </w:tblGrid>
      <w:tr>
        <w:tc>
          <w:tcPr>
            <w:tcW w:type="dxa" w:w="2160"/>
            <w:shd w:fill="153B5B"/>
          </w:tcPr>
          <w:p>
            <w:r>
              <w:rPr>
                <w:b/>
                <w:color w:val="FFFFFF"/>
                <w:sz w:val="15"/>
              </w:rPr>
              <w:t>Type</w:t>
            </w:r>
          </w:p>
        </w:tc>
        <w:tc>
          <w:tcPr>
            <w:tcW w:type="dxa" w:w="4320"/>
            <w:shd w:fill="153B5B"/>
          </w:tcPr>
          <w:p>
            <w:r>
              <w:rPr>
                <w:b/>
                <w:color w:val="FFFFFF"/>
                <w:sz w:val="15"/>
              </w:rPr>
              <w:t>Usage</w:t>
            </w:r>
          </w:p>
        </w:tc>
        <w:tc>
          <w:tcPr>
            <w:tcW w:type="dxa" w:w="3168"/>
            <w:shd w:fill="153B5B"/>
          </w:tcPr>
          <w:p>
            <w:r>
              <w:rPr>
                <w:b/>
                <w:color w:val="FFFFFF"/>
                <w:sz w:val="15"/>
              </w:rPr>
              <w:t>Évaluation</w:t>
            </w:r>
          </w:p>
        </w:tc>
      </w:tr>
      <w:tr>
        <w:tc>
          <w:tcPr>
            <w:tcW w:type="dxa" w:w="2160"/>
            <w:vAlign w:val="center"/>
          </w:tcPr>
          <w:p>
            <w:pPr>
              <w:spacing w:after="20"/>
            </w:pPr>
            <w:r>
              <w:rPr>
                <w:rFonts w:ascii="Aptos" w:hAnsi="Aptos"/>
                <w:sz w:val="15"/>
              </w:rPr>
              <w:t>DIAGNOSTIC</w:t>
            </w:r>
          </w:p>
        </w:tc>
        <w:tc>
          <w:tcPr>
            <w:tcW w:type="dxa" w:w="4320"/>
            <w:vAlign w:val="center"/>
          </w:tcPr>
          <w:p>
            <w:pPr>
              <w:spacing w:after="20"/>
            </w:pPr>
            <w:r>
              <w:rPr>
                <w:rFonts w:ascii="Aptos" w:hAnsi="Aptos"/>
                <w:sz w:val="15"/>
              </w:rPr>
              <w:t>Détecter prérequis, lacunes et erreurs typiques</w:t>
            </w:r>
          </w:p>
        </w:tc>
        <w:tc>
          <w:tcPr>
            <w:tcW w:type="dxa" w:w="3168"/>
            <w:vAlign w:val="center"/>
          </w:tcPr>
          <w:p>
            <w:pPr>
              <w:spacing w:after="20"/>
            </w:pPr>
            <w:r>
              <w:rPr>
                <w:rFonts w:ascii="Aptos" w:hAnsi="Aptos"/>
                <w:sz w:val="15"/>
              </w:rPr>
              <w:t>Déterministe ou barème ciblé</w:t>
            </w:r>
          </w:p>
        </w:tc>
      </w:tr>
      <w:tr>
        <w:tc>
          <w:tcPr>
            <w:tcW w:type="dxa" w:w="2160"/>
            <w:shd w:fill="F5F9FC"/>
            <w:vAlign w:val="center"/>
          </w:tcPr>
          <w:p>
            <w:pPr>
              <w:spacing w:after="20"/>
            </w:pPr>
            <w:r>
              <w:rPr>
                <w:rFonts w:ascii="Aptos" w:hAnsi="Aptos"/>
                <w:sz w:val="15"/>
              </w:rPr>
              <w:t>PRACTICE_GUIDED</w:t>
            </w:r>
          </w:p>
        </w:tc>
        <w:tc>
          <w:tcPr>
            <w:tcW w:type="dxa" w:w="4320"/>
            <w:shd w:fill="F5F9FC"/>
            <w:vAlign w:val="center"/>
          </w:tcPr>
          <w:p>
            <w:pPr>
              <w:spacing w:after="20"/>
            </w:pPr>
            <w:r>
              <w:rPr>
                <w:rFonts w:ascii="Aptos" w:hAnsi="Aptos"/>
                <w:sz w:val="15"/>
              </w:rPr>
              <w:t>Apprentissage pas à pas avec indices</w:t>
            </w:r>
          </w:p>
        </w:tc>
        <w:tc>
          <w:tcPr>
            <w:tcW w:type="dxa" w:w="3168"/>
            <w:shd w:fill="F5F9FC"/>
            <w:vAlign w:val="center"/>
          </w:tcPr>
          <w:p>
            <w:pPr>
              <w:spacing w:after="20"/>
            </w:pPr>
            <w:r>
              <w:rPr>
                <w:rFonts w:ascii="Aptos" w:hAnsi="Aptos"/>
                <w:sz w:val="15"/>
              </w:rPr>
              <w:t>Réponse + progression d’indices</w:t>
            </w:r>
          </w:p>
        </w:tc>
      </w:tr>
      <w:tr>
        <w:tc>
          <w:tcPr>
            <w:tcW w:type="dxa" w:w="2160"/>
            <w:vAlign w:val="center"/>
          </w:tcPr>
          <w:p>
            <w:pPr>
              <w:spacing w:after="20"/>
            </w:pPr>
            <w:r>
              <w:rPr>
                <w:rFonts w:ascii="Aptos" w:hAnsi="Aptos"/>
                <w:sz w:val="15"/>
              </w:rPr>
              <w:t>PRACTICE</w:t>
            </w:r>
          </w:p>
        </w:tc>
        <w:tc>
          <w:tcPr>
            <w:tcW w:type="dxa" w:w="4320"/>
            <w:vAlign w:val="center"/>
          </w:tcPr>
          <w:p>
            <w:pPr>
              <w:spacing w:after="20"/>
            </w:pPr>
            <w:r>
              <w:rPr>
                <w:rFonts w:ascii="Aptos" w:hAnsi="Aptos"/>
                <w:sz w:val="15"/>
              </w:rPr>
              <w:t>Entraînement standard</w:t>
            </w:r>
          </w:p>
        </w:tc>
        <w:tc>
          <w:tcPr>
            <w:tcW w:type="dxa" w:w="3168"/>
            <w:vAlign w:val="center"/>
          </w:tcPr>
          <w:p>
            <w:pPr>
              <w:spacing w:after="20"/>
            </w:pPr>
            <w:r>
              <w:rPr>
                <w:rFonts w:ascii="Aptos" w:hAnsi="Aptos"/>
                <w:sz w:val="15"/>
              </w:rPr>
              <w:t>Réponse canonique ou règles</w:t>
            </w:r>
          </w:p>
        </w:tc>
      </w:tr>
      <w:tr>
        <w:tc>
          <w:tcPr>
            <w:tcW w:type="dxa" w:w="2160"/>
            <w:shd w:fill="F5F9FC"/>
            <w:vAlign w:val="center"/>
          </w:tcPr>
          <w:p>
            <w:pPr>
              <w:spacing w:after="20"/>
            </w:pPr>
            <w:r>
              <w:rPr>
                <w:rFonts w:ascii="Aptos" w:hAnsi="Aptos"/>
                <w:sz w:val="15"/>
              </w:rPr>
              <w:t>REMEDIATION</w:t>
            </w:r>
          </w:p>
        </w:tc>
        <w:tc>
          <w:tcPr>
            <w:tcW w:type="dxa" w:w="4320"/>
            <w:shd w:fill="F5F9FC"/>
            <w:vAlign w:val="center"/>
          </w:tcPr>
          <w:p>
            <w:pPr>
              <w:spacing w:after="20"/>
            </w:pPr>
            <w:r>
              <w:rPr>
                <w:rFonts w:ascii="Aptos" w:hAnsi="Aptos"/>
                <w:sz w:val="15"/>
              </w:rPr>
              <w:t>Corriger une erreur ou un prérequis</w:t>
            </w:r>
          </w:p>
        </w:tc>
        <w:tc>
          <w:tcPr>
            <w:tcW w:type="dxa" w:w="3168"/>
            <w:shd w:fill="F5F9FC"/>
            <w:vAlign w:val="center"/>
          </w:tcPr>
          <w:p>
            <w:pPr>
              <w:spacing w:after="20"/>
            </w:pPr>
            <w:r>
              <w:rPr>
                <w:rFonts w:ascii="Aptos" w:hAnsi="Aptos"/>
                <w:sz w:val="15"/>
              </w:rPr>
              <w:t>Ciblée sur signal d’erreur</w:t>
            </w:r>
          </w:p>
        </w:tc>
      </w:tr>
      <w:tr>
        <w:tc>
          <w:tcPr>
            <w:tcW w:type="dxa" w:w="2160"/>
            <w:vAlign w:val="center"/>
          </w:tcPr>
          <w:p>
            <w:pPr>
              <w:spacing w:after="20"/>
            </w:pPr>
            <w:r>
              <w:rPr>
                <w:rFonts w:ascii="Aptos" w:hAnsi="Aptos"/>
                <w:sz w:val="15"/>
              </w:rPr>
              <w:t>REVISION</w:t>
            </w:r>
          </w:p>
        </w:tc>
        <w:tc>
          <w:tcPr>
            <w:tcW w:type="dxa" w:w="4320"/>
            <w:vAlign w:val="center"/>
          </w:tcPr>
          <w:p>
            <w:pPr>
              <w:spacing w:after="20"/>
            </w:pPr>
            <w:r>
              <w:rPr>
                <w:rFonts w:ascii="Aptos" w:hAnsi="Aptos"/>
                <w:sz w:val="15"/>
              </w:rPr>
              <w:t>Récupération active et synthèse</w:t>
            </w:r>
          </w:p>
        </w:tc>
        <w:tc>
          <w:tcPr>
            <w:tcW w:type="dxa" w:w="3168"/>
            <w:vAlign w:val="center"/>
          </w:tcPr>
          <w:p>
            <w:pPr>
              <w:spacing w:after="20"/>
            </w:pPr>
            <w:r>
              <w:rPr>
                <w:rFonts w:ascii="Aptos" w:hAnsi="Aptos"/>
                <w:sz w:val="15"/>
              </w:rPr>
              <w:t>Courte, répétable, espacée</w:t>
            </w:r>
          </w:p>
        </w:tc>
      </w:tr>
      <w:tr>
        <w:tc>
          <w:tcPr>
            <w:tcW w:type="dxa" w:w="2160"/>
            <w:shd w:fill="F5F9FC"/>
            <w:vAlign w:val="center"/>
          </w:tcPr>
          <w:p>
            <w:pPr>
              <w:spacing w:after="20"/>
            </w:pPr>
            <w:r>
              <w:rPr>
                <w:rFonts w:ascii="Aptos" w:hAnsi="Aptos"/>
                <w:sz w:val="15"/>
              </w:rPr>
              <w:t>ASSESSMENT</w:t>
            </w:r>
          </w:p>
        </w:tc>
        <w:tc>
          <w:tcPr>
            <w:tcW w:type="dxa" w:w="4320"/>
            <w:shd w:fill="F5F9FC"/>
            <w:vAlign w:val="center"/>
          </w:tcPr>
          <w:p>
            <w:pPr>
              <w:spacing w:after="20"/>
            </w:pPr>
            <w:r>
              <w:rPr>
                <w:rFonts w:ascii="Aptos" w:hAnsi="Aptos"/>
                <w:sz w:val="15"/>
              </w:rPr>
              <w:t>Évaluer sans aide</w:t>
            </w:r>
          </w:p>
        </w:tc>
        <w:tc>
          <w:tcPr>
            <w:tcW w:type="dxa" w:w="3168"/>
            <w:shd w:fill="F5F9FC"/>
            <w:vAlign w:val="center"/>
          </w:tcPr>
          <w:p>
            <w:pPr>
              <w:spacing w:after="20"/>
            </w:pPr>
            <w:r>
              <w:rPr>
                <w:rFonts w:ascii="Aptos" w:hAnsi="Aptos"/>
                <w:sz w:val="15"/>
              </w:rPr>
              <w:t>Barème stable et traçable</w:t>
            </w:r>
          </w:p>
        </w:tc>
      </w:tr>
      <w:tr>
        <w:tc>
          <w:tcPr>
            <w:tcW w:type="dxa" w:w="2160"/>
            <w:vAlign w:val="center"/>
          </w:tcPr>
          <w:p>
            <w:pPr>
              <w:spacing w:after="20"/>
            </w:pPr>
            <w:r>
              <w:rPr>
                <w:rFonts w:ascii="Aptos" w:hAnsi="Aptos"/>
                <w:sz w:val="15"/>
              </w:rPr>
              <w:t>EXAM_PRACTICE</w:t>
            </w:r>
          </w:p>
        </w:tc>
        <w:tc>
          <w:tcPr>
            <w:tcW w:type="dxa" w:w="4320"/>
            <w:vAlign w:val="center"/>
          </w:tcPr>
          <w:p>
            <w:pPr>
              <w:spacing w:after="20"/>
            </w:pPr>
            <w:r>
              <w:rPr>
                <w:rFonts w:ascii="Aptos" w:hAnsi="Aptos"/>
                <w:sz w:val="15"/>
              </w:rPr>
              <w:t>Préparation épreuve ou mini-évaluation</w:t>
            </w:r>
          </w:p>
        </w:tc>
        <w:tc>
          <w:tcPr>
            <w:tcW w:type="dxa" w:w="3168"/>
            <w:vAlign w:val="center"/>
          </w:tcPr>
          <w:p>
            <w:pPr>
              <w:spacing w:after="20"/>
            </w:pPr>
            <w:r>
              <w:rPr>
                <w:rFonts w:ascii="Aptos" w:hAnsi="Aptos"/>
                <w:sz w:val="15"/>
              </w:rPr>
              <w:t>Grille et temps contraint</w:t>
            </w:r>
          </w:p>
        </w:tc>
      </w:tr>
      <w:tr>
        <w:tc>
          <w:tcPr>
            <w:tcW w:type="dxa" w:w="2160"/>
            <w:shd w:fill="F5F9FC"/>
            <w:vAlign w:val="center"/>
          </w:tcPr>
          <w:p>
            <w:pPr>
              <w:spacing w:after="20"/>
            </w:pPr>
            <w:r>
              <w:rPr>
                <w:rFonts w:ascii="Aptos" w:hAnsi="Aptos"/>
                <w:sz w:val="15"/>
              </w:rPr>
              <w:t>CHALLENGE</w:t>
            </w:r>
          </w:p>
        </w:tc>
        <w:tc>
          <w:tcPr>
            <w:tcW w:type="dxa" w:w="4320"/>
            <w:shd w:fill="F5F9FC"/>
            <w:vAlign w:val="center"/>
          </w:tcPr>
          <w:p>
            <w:pPr>
              <w:spacing w:after="20"/>
            </w:pPr>
            <w:r>
              <w:rPr>
                <w:rFonts w:ascii="Aptos" w:hAnsi="Aptos"/>
                <w:sz w:val="15"/>
              </w:rPr>
              <w:t>Approfondissement optionnel</w:t>
            </w:r>
          </w:p>
        </w:tc>
        <w:tc>
          <w:tcPr>
            <w:tcW w:type="dxa" w:w="3168"/>
            <w:shd w:fill="F5F9FC"/>
            <w:vAlign w:val="center"/>
          </w:tcPr>
          <w:p>
            <w:pPr>
              <w:spacing w:after="20"/>
            </w:pPr>
            <w:r>
              <w:rPr>
                <w:rFonts w:ascii="Aptos" w:hAnsi="Aptos"/>
                <w:sz w:val="15"/>
              </w:rPr>
              <w:t>Peut accepter plusieurs chemins</w:t>
            </w:r>
          </w:p>
        </w:tc>
      </w:tr>
      <w:tr>
        <w:tc>
          <w:tcPr>
            <w:tcW w:type="dxa" w:w="2160"/>
            <w:vAlign w:val="center"/>
          </w:tcPr>
          <w:p>
            <w:pPr>
              <w:spacing w:after="20"/>
            </w:pPr>
            <w:r>
              <w:rPr>
                <w:rFonts w:ascii="Aptos" w:hAnsi="Aptos"/>
                <w:sz w:val="15"/>
              </w:rPr>
              <w:t>QCM</w:t>
            </w:r>
          </w:p>
        </w:tc>
        <w:tc>
          <w:tcPr>
            <w:tcW w:type="dxa" w:w="4320"/>
            <w:vAlign w:val="center"/>
          </w:tcPr>
          <w:p>
            <w:pPr>
              <w:spacing w:after="20"/>
            </w:pPr>
            <w:r>
              <w:rPr>
                <w:rFonts w:ascii="Aptos" w:hAnsi="Aptos"/>
                <w:sz w:val="15"/>
              </w:rPr>
              <w:t>Vérification fermée rapide</w:t>
            </w:r>
          </w:p>
        </w:tc>
        <w:tc>
          <w:tcPr>
            <w:tcW w:type="dxa" w:w="3168"/>
            <w:vAlign w:val="center"/>
          </w:tcPr>
          <w:p>
            <w:pPr>
              <w:spacing w:after="20"/>
            </w:pPr>
            <w:r>
              <w:rPr>
                <w:rFonts w:ascii="Aptos" w:hAnsi="Aptos"/>
                <w:sz w:val="15"/>
              </w:rPr>
              <w:t>Clé valide, distracteurs plausibles</w:t>
            </w:r>
          </w:p>
        </w:tc>
      </w:tr>
      <w:tr>
        <w:tc>
          <w:tcPr>
            <w:tcW w:type="dxa" w:w="2160"/>
            <w:shd w:fill="F5F9FC"/>
            <w:vAlign w:val="center"/>
          </w:tcPr>
          <w:p>
            <w:pPr>
              <w:spacing w:after="20"/>
            </w:pPr>
            <w:r>
              <w:rPr>
                <w:rFonts w:ascii="Aptos" w:hAnsi="Aptos"/>
                <w:sz w:val="15"/>
              </w:rPr>
              <w:t>OPEN_RESPONSE</w:t>
            </w:r>
          </w:p>
        </w:tc>
        <w:tc>
          <w:tcPr>
            <w:tcW w:type="dxa" w:w="4320"/>
            <w:shd w:fill="F5F9FC"/>
            <w:vAlign w:val="center"/>
          </w:tcPr>
          <w:p>
            <w:pPr>
              <w:spacing w:after="20"/>
            </w:pPr>
            <w:r>
              <w:rPr>
                <w:rFonts w:ascii="Aptos" w:hAnsi="Aptos"/>
                <w:sz w:val="15"/>
              </w:rPr>
              <w:t>Rédaction, argumentation, langue</w:t>
            </w:r>
          </w:p>
        </w:tc>
        <w:tc>
          <w:tcPr>
            <w:tcW w:type="dxa" w:w="3168"/>
            <w:shd w:fill="F5F9FC"/>
            <w:vAlign w:val="center"/>
          </w:tcPr>
          <w:p>
            <w:pPr>
              <w:spacing w:after="20"/>
            </w:pPr>
            <w:r>
              <w:rPr>
                <w:rFonts w:ascii="Aptos" w:hAnsi="Aptos"/>
                <w:sz w:val="15"/>
              </w:rPr>
              <w:t>Rubrique et critères, pas réponse unique artificielle</w:t>
            </w:r>
          </w:p>
        </w:tc>
      </w:tr>
    </w:tbl>
    <w:p>
      <w:pPr>
        <w:spacing w:after="0"/>
      </w:pPr>
    </w:p>
    <w:p>
      <w:pPr>
        <w:pStyle w:val="Heading2"/>
      </w:pPr>
      <w:r>
        <w:t>5.2 Difficulté</w:t>
      </w:r>
    </w:p>
    <w:p>
      <w:r>
        <w:t>La difficulté n’est pas une propriété isolée de l’énoncé. Elle dépend du niveau, du nombre d’étapes, de la charge cognitive, de la familiarité, des aides disponibles et du degré d’ouverture. Une échelle simple peut être conservée en base, mais les critères doivent être documentés par discipline.</w:t>
      </w:r>
    </w:p>
    <w:p>
      <w:r>
        <w:br w:type="page"/>
      </w:r>
    </w:p>
    <w:p>
      <w:pPr>
        <w:pStyle w:val="Heading1"/>
      </w:pPr>
      <w:r>
        <w:t>6. Import, génération, versioning et provenance</w:t>
      </w:r>
    </w:p>
    <w:p>
      <w:pPr>
        <w:spacing w:before="20" w:after="140"/>
        <w:pBdr>
          <w:bottom w:val="single" w:sz="8" w:space="1" w:color="2A8BB8"/>
        </w:pBdr>
      </w:pPr>
    </w:p>
    <w:p>
      <w:pPr>
        <w:pStyle w:val="Heading2"/>
      </w:pPr>
      <w:r>
        <w:t>6.1 Imports</w:t>
      </w:r>
    </w:p>
    <w:p>
      <w:r>
        <w:t>Les importeurs existants doivent rester la voie normale pour intégrer des lots reproductibles. JSON, CSV, Excel, Markdown et YAML peuvent coexister, à condition de converger vers le même modèle canonique.</w:t>
      </w:r>
    </w:p>
    <w:tbl>
      <w:tblPr>
        <w:tblStyle w:val="TableGrid"/>
        <w:tblW w:type="auto" w:w="0"/>
        <w:jc w:val="center"/>
        <w:tblLook w:firstColumn="1" w:firstRow="1" w:lastColumn="0" w:lastRow="0" w:noHBand="0" w:noVBand="1" w:val="04A0"/>
      </w:tblPr>
      <w:tblGrid>
        <w:gridCol w:w="5054"/>
        <w:gridCol w:w="5054"/>
      </w:tblGrid>
      <w:tr>
        <w:tc>
          <w:tcPr>
            <w:tcW w:type="dxa" w:w="2016"/>
            <w:shd w:fill="153B5B"/>
          </w:tcPr>
          <w:p>
            <w:r>
              <w:rPr>
                <w:b/>
                <w:color w:val="FFFFFF"/>
                <w:sz w:val="16"/>
              </w:rPr>
              <w:t>Étape</w:t>
            </w:r>
          </w:p>
        </w:tc>
        <w:tc>
          <w:tcPr>
            <w:tcW w:type="dxa" w:w="7632"/>
            <w:shd w:fill="153B5B"/>
          </w:tcPr>
          <w:p>
            <w:r>
              <w:rPr>
                <w:b/>
                <w:color w:val="FFFFFF"/>
                <w:sz w:val="16"/>
              </w:rPr>
              <w:t>Comportement requis</w:t>
            </w:r>
          </w:p>
        </w:tc>
      </w:tr>
      <w:tr>
        <w:tc>
          <w:tcPr>
            <w:tcW w:type="dxa" w:w="2016"/>
            <w:vAlign w:val="center"/>
          </w:tcPr>
          <w:p>
            <w:pPr>
              <w:spacing w:after="20"/>
            </w:pPr>
            <w:r>
              <w:rPr>
                <w:rFonts w:ascii="Aptos" w:hAnsi="Aptos"/>
                <w:sz w:val="16"/>
              </w:rPr>
              <w:t>Parse</w:t>
            </w:r>
          </w:p>
        </w:tc>
        <w:tc>
          <w:tcPr>
            <w:tcW w:type="dxa" w:w="7632"/>
            <w:vAlign w:val="center"/>
          </w:tcPr>
          <w:p>
            <w:pPr>
              <w:spacing w:after="20"/>
            </w:pPr>
            <w:r>
              <w:rPr>
                <w:rFonts w:ascii="Aptos" w:hAnsi="Aptos"/>
                <w:sz w:val="16"/>
              </w:rPr>
              <w:t>Lire sans écrire ; produire les erreurs de syntaxe.</w:t>
            </w:r>
          </w:p>
        </w:tc>
      </w:tr>
      <w:tr>
        <w:tc>
          <w:tcPr>
            <w:tcW w:type="dxa" w:w="2016"/>
            <w:shd w:fill="F5F9FC"/>
            <w:vAlign w:val="center"/>
          </w:tcPr>
          <w:p>
            <w:pPr>
              <w:spacing w:after="20"/>
            </w:pPr>
            <w:r>
              <w:rPr>
                <w:rFonts w:ascii="Aptos" w:hAnsi="Aptos"/>
                <w:sz w:val="16"/>
              </w:rPr>
              <w:t>Normalize</w:t>
            </w:r>
          </w:p>
        </w:tc>
        <w:tc>
          <w:tcPr>
            <w:tcW w:type="dxa" w:w="7632"/>
            <w:shd w:fill="F5F9FC"/>
            <w:vAlign w:val="center"/>
          </w:tcPr>
          <w:p>
            <w:pPr>
              <w:spacing w:after="20"/>
            </w:pPr>
            <w:r>
              <w:rPr>
                <w:rFonts w:ascii="Aptos" w:hAnsi="Aptos"/>
                <w:sz w:val="16"/>
              </w:rPr>
              <w:t>Appliquer uniquement des transformations documentées.</w:t>
            </w:r>
          </w:p>
        </w:tc>
      </w:tr>
      <w:tr>
        <w:tc>
          <w:tcPr>
            <w:tcW w:type="dxa" w:w="2016"/>
            <w:vAlign w:val="center"/>
          </w:tcPr>
          <w:p>
            <w:pPr>
              <w:spacing w:after="20"/>
            </w:pPr>
            <w:r>
              <w:rPr>
                <w:rFonts w:ascii="Aptos" w:hAnsi="Aptos"/>
                <w:sz w:val="16"/>
              </w:rPr>
              <w:t>Resolve references</w:t>
            </w:r>
          </w:p>
        </w:tc>
        <w:tc>
          <w:tcPr>
            <w:tcW w:type="dxa" w:w="7632"/>
            <w:vAlign w:val="center"/>
          </w:tcPr>
          <w:p>
            <w:pPr>
              <w:spacing w:after="20"/>
            </w:pPr>
            <w:r>
              <w:rPr>
                <w:rFonts w:ascii="Aptos" w:hAnsi="Aptos"/>
                <w:sz w:val="16"/>
              </w:rPr>
              <w:t>Vérifier programme, matière, chapitre, skills et tags.</w:t>
            </w:r>
          </w:p>
        </w:tc>
      </w:tr>
      <w:tr>
        <w:tc>
          <w:tcPr>
            <w:tcW w:type="dxa" w:w="2016"/>
            <w:shd w:fill="F5F9FC"/>
            <w:vAlign w:val="center"/>
          </w:tcPr>
          <w:p>
            <w:pPr>
              <w:spacing w:after="20"/>
            </w:pPr>
            <w:r>
              <w:rPr>
                <w:rFonts w:ascii="Aptos" w:hAnsi="Aptos"/>
                <w:sz w:val="16"/>
              </w:rPr>
              <w:t>Dry-run</w:t>
            </w:r>
          </w:p>
        </w:tc>
        <w:tc>
          <w:tcPr>
            <w:tcW w:type="dxa" w:w="7632"/>
            <w:shd w:fill="F5F9FC"/>
            <w:vAlign w:val="center"/>
          </w:tcPr>
          <w:p>
            <w:pPr>
              <w:spacing w:after="20"/>
            </w:pPr>
            <w:r>
              <w:rPr>
                <w:rFonts w:ascii="Aptos" w:hAnsi="Aptos"/>
                <w:sz w:val="16"/>
              </w:rPr>
              <w:t>Simuler créations, mises à jour, conflits et doublons.</w:t>
            </w:r>
          </w:p>
        </w:tc>
      </w:tr>
      <w:tr>
        <w:tc>
          <w:tcPr>
            <w:tcW w:type="dxa" w:w="2016"/>
            <w:vAlign w:val="center"/>
          </w:tcPr>
          <w:p>
            <w:pPr>
              <w:spacing w:after="20"/>
            </w:pPr>
            <w:r>
              <w:rPr>
                <w:rFonts w:ascii="Aptos" w:hAnsi="Aptos"/>
                <w:sz w:val="16"/>
              </w:rPr>
              <w:t>Persist</w:t>
            </w:r>
          </w:p>
        </w:tc>
        <w:tc>
          <w:tcPr>
            <w:tcW w:type="dxa" w:w="7632"/>
            <w:vAlign w:val="center"/>
          </w:tcPr>
          <w:p>
            <w:pPr>
              <w:spacing w:after="20"/>
            </w:pPr>
            <w:r>
              <w:rPr>
                <w:rFonts w:ascii="Aptos" w:hAnsi="Aptos"/>
                <w:sz w:val="16"/>
              </w:rPr>
              <w:t>Écrire transactionnellement avec import_id.</w:t>
            </w:r>
          </w:p>
        </w:tc>
      </w:tr>
      <w:tr>
        <w:tc>
          <w:tcPr>
            <w:tcW w:type="dxa" w:w="2016"/>
            <w:shd w:fill="F5F9FC"/>
            <w:vAlign w:val="center"/>
          </w:tcPr>
          <w:p>
            <w:pPr>
              <w:spacing w:after="20"/>
            </w:pPr>
            <w:r>
              <w:rPr>
                <w:rFonts w:ascii="Aptos" w:hAnsi="Aptos"/>
                <w:sz w:val="16"/>
              </w:rPr>
              <w:t>Validate</w:t>
            </w:r>
          </w:p>
        </w:tc>
        <w:tc>
          <w:tcPr>
            <w:tcW w:type="dxa" w:w="7632"/>
            <w:shd w:fill="F5F9FC"/>
            <w:vAlign w:val="center"/>
          </w:tcPr>
          <w:p>
            <w:pPr>
              <w:spacing w:after="20"/>
            </w:pPr>
            <w:r>
              <w:rPr>
                <w:rFonts w:ascii="Aptos" w:hAnsi="Aptos"/>
                <w:sz w:val="16"/>
              </w:rPr>
              <w:t>Exécuter les gates sur les versions créées.</w:t>
            </w:r>
          </w:p>
        </w:tc>
      </w:tr>
      <w:tr>
        <w:tc>
          <w:tcPr>
            <w:tcW w:type="dxa" w:w="2016"/>
            <w:vAlign w:val="center"/>
          </w:tcPr>
          <w:p>
            <w:pPr>
              <w:spacing w:after="20"/>
            </w:pPr>
            <w:r>
              <w:rPr>
                <w:rFonts w:ascii="Aptos" w:hAnsi="Aptos"/>
                <w:sz w:val="16"/>
              </w:rPr>
              <w:t>Report</w:t>
            </w:r>
          </w:p>
        </w:tc>
        <w:tc>
          <w:tcPr>
            <w:tcW w:type="dxa" w:w="7632"/>
            <w:vAlign w:val="center"/>
          </w:tcPr>
          <w:p>
            <w:pPr>
              <w:spacing w:after="20"/>
            </w:pPr>
            <w:r>
              <w:rPr>
                <w:rFonts w:ascii="Aptos" w:hAnsi="Aptos"/>
                <w:sz w:val="16"/>
              </w:rPr>
              <w:t>Compter lus, créés, mis à jour, ignorés, erreurs et warnings.</w:t>
            </w:r>
          </w:p>
        </w:tc>
      </w:tr>
    </w:tbl>
    <w:p>
      <w:pPr>
        <w:spacing w:after="0"/>
      </w:pPr>
    </w:p>
    <w:p>
      <w:pPr>
        <w:pStyle w:val="Heading2"/>
      </w:pPr>
      <w:r>
        <w:t>6.2 Idempotence et upsert</w:t>
      </w:r>
    </w:p>
    <w:p>
      <w:pPr>
        <w:pStyle w:val="ListBullet"/>
        <w:spacing w:after="40"/>
      </w:pPr>
      <w:r>
        <w:t>Même stable_code, même version et même contenu : aucune modification.</w:t>
      </w:r>
    </w:p>
    <w:p>
      <w:pPr>
        <w:pStyle w:val="ListBullet"/>
        <w:spacing w:after="40"/>
      </w:pPr>
      <w:r>
        <w:t>Même stable_code, même version et contenu différent : conflit explicite.</w:t>
      </w:r>
    </w:p>
    <w:p>
      <w:pPr>
        <w:pStyle w:val="ListBullet"/>
        <w:spacing w:after="40"/>
      </w:pPr>
      <w:r>
        <w:t>Même stable_code et nouvelle version : nouvelle version Draft.</w:t>
      </w:r>
    </w:p>
    <w:p>
      <w:pPr>
        <w:pStyle w:val="ListBullet"/>
        <w:spacing w:after="40"/>
      </w:pPr>
      <w:r>
        <w:t>Modification d’un contenu Approved : création d’une nouvelle version Draft ; la version publiée reste intacte.</w:t>
      </w:r>
    </w:p>
    <w:p>
      <w:pPr>
        <w:pStyle w:val="ListBullet"/>
        <w:spacing w:after="40"/>
      </w:pPr>
      <w:r>
        <w:t>Réexécuter un lot ne doit pas dupliquer les contenus ni les options de QCM.</w:t>
      </w:r>
    </w:p>
    <w:p>
      <w:pPr>
        <w:pStyle w:val="Heading2"/>
      </w:pPr>
      <w:r>
        <w:t>6.3 Provenance</w:t>
      </w: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Champ</w:t>
            </w:r>
          </w:p>
        </w:tc>
        <w:tc>
          <w:tcPr>
            <w:tcW w:type="dxa" w:w="6768"/>
            <w:shd w:fill="153B5B"/>
          </w:tcPr>
          <w:p>
            <w:r>
              <w:rPr>
                <w:b/>
                <w:color w:val="FFFFFF"/>
                <w:sz w:val="16"/>
              </w:rPr>
              <w:t>Exemple de finalité</w:t>
            </w:r>
          </w:p>
        </w:tc>
      </w:tr>
      <w:tr>
        <w:tc>
          <w:tcPr>
            <w:tcW w:type="dxa" w:w="2880"/>
            <w:vAlign w:val="center"/>
          </w:tcPr>
          <w:p>
            <w:pPr>
              <w:spacing w:after="20"/>
            </w:pPr>
            <w:r>
              <w:rPr>
                <w:rFonts w:ascii="Aptos" w:hAnsi="Aptos"/>
                <w:sz w:val="16"/>
              </w:rPr>
              <w:t>source_batch</w:t>
            </w:r>
          </w:p>
        </w:tc>
        <w:tc>
          <w:tcPr>
            <w:tcW w:type="dxa" w:w="6768"/>
            <w:vAlign w:val="center"/>
          </w:tcPr>
          <w:p>
            <w:pPr>
              <w:spacing w:after="20"/>
            </w:pPr>
            <w:r>
              <w:rPr>
                <w:rFonts w:ascii="Aptos" w:hAnsi="Aptos"/>
                <w:sz w:val="16"/>
              </w:rPr>
              <w:t>Relier un contenu à un lot de campagne.</w:t>
            </w:r>
          </w:p>
        </w:tc>
      </w:tr>
      <w:tr>
        <w:tc>
          <w:tcPr>
            <w:tcW w:type="dxa" w:w="2880"/>
            <w:shd w:fill="F5F9FC"/>
            <w:vAlign w:val="center"/>
          </w:tcPr>
          <w:p>
            <w:pPr>
              <w:spacing w:after="20"/>
            </w:pPr>
            <w:r>
              <w:rPr>
                <w:rFonts w:ascii="Aptos" w:hAnsi="Aptos"/>
                <w:sz w:val="16"/>
              </w:rPr>
              <w:t>generator_model</w:t>
            </w:r>
          </w:p>
        </w:tc>
        <w:tc>
          <w:tcPr>
            <w:tcW w:type="dxa" w:w="6768"/>
            <w:shd w:fill="F5F9FC"/>
            <w:vAlign w:val="center"/>
          </w:tcPr>
          <w:p>
            <w:pPr>
              <w:spacing w:after="20"/>
            </w:pPr>
            <w:r>
              <w:rPr>
                <w:rFonts w:ascii="Aptos" w:hAnsi="Aptos"/>
                <w:sz w:val="16"/>
              </w:rPr>
              <w:t>Identifier le modèle ou le générateur utilisé.</w:t>
            </w:r>
          </w:p>
        </w:tc>
      </w:tr>
      <w:tr>
        <w:tc>
          <w:tcPr>
            <w:tcW w:type="dxa" w:w="2880"/>
            <w:vAlign w:val="center"/>
          </w:tcPr>
          <w:p>
            <w:pPr>
              <w:spacing w:after="20"/>
            </w:pPr>
            <w:r>
              <w:rPr>
                <w:rFonts w:ascii="Aptos" w:hAnsi="Aptos"/>
                <w:sz w:val="16"/>
              </w:rPr>
              <w:t>prompt_version</w:t>
            </w:r>
          </w:p>
        </w:tc>
        <w:tc>
          <w:tcPr>
            <w:tcW w:type="dxa" w:w="6768"/>
            <w:vAlign w:val="center"/>
          </w:tcPr>
          <w:p>
            <w:pPr>
              <w:spacing w:after="20"/>
            </w:pPr>
            <w:r>
              <w:rPr>
                <w:rFonts w:ascii="Aptos" w:hAnsi="Aptos"/>
                <w:sz w:val="16"/>
              </w:rPr>
              <w:t>Reproduire la génération.</w:t>
            </w:r>
          </w:p>
        </w:tc>
      </w:tr>
      <w:tr>
        <w:tc>
          <w:tcPr>
            <w:tcW w:type="dxa" w:w="2880"/>
            <w:shd w:fill="F5F9FC"/>
            <w:vAlign w:val="center"/>
          </w:tcPr>
          <w:p>
            <w:pPr>
              <w:spacing w:after="20"/>
            </w:pPr>
            <w:r>
              <w:rPr>
                <w:rFonts w:ascii="Aptos" w:hAnsi="Aptos"/>
                <w:sz w:val="16"/>
              </w:rPr>
              <w:t>source_document</w:t>
            </w:r>
          </w:p>
        </w:tc>
        <w:tc>
          <w:tcPr>
            <w:tcW w:type="dxa" w:w="6768"/>
            <w:shd w:fill="F5F9FC"/>
            <w:vAlign w:val="center"/>
          </w:tcPr>
          <w:p>
            <w:pPr>
              <w:spacing w:after="20"/>
            </w:pPr>
            <w:r>
              <w:rPr>
                <w:rFonts w:ascii="Aptos" w:hAnsi="Aptos"/>
                <w:sz w:val="16"/>
              </w:rPr>
              <w:t>Tracer le fichier d’import ou la référence pédagogique.</w:t>
            </w:r>
          </w:p>
        </w:tc>
      </w:tr>
      <w:tr>
        <w:tc>
          <w:tcPr>
            <w:tcW w:type="dxa" w:w="2880"/>
            <w:vAlign w:val="center"/>
          </w:tcPr>
          <w:p>
            <w:pPr>
              <w:spacing w:after="20"/>
            </w:pPr>
            <w:r>
              <w:rPr>
                <w:rFonts w:ascii="Aptos" w:hAnsi="Aptos"/>
                <w:sz w:val="16"/>
              </w:rPr>
              <w:t>checksum</w:t>
            </w:r>
          </w:p>
        </w:tc>
        <w:tc>
          <w:tcPr>
            <w:tcW w:type="dxa" w:w="6768"/>
            <w:vAlign w:val="center"/>
          </w:tcPr>
          <w:p>
            <w:pPr>
              <w:spacing w:after="20"/>
            </w:pPr>
            <w:r>
              <w:rPr>
                <w:rFonts w:ascii="Aptos" w:hAnsi="Aptos"/>
                <w:sz w:val="16"/>
              </w:rPr>
              <w:t>Détecter une altération du contenu.</w:t>
            </w:r>
          </w:p>
        </w:tc>
      </w:tr>
      <w:tr>
        <w:tc>
          <w:tcPr>
            <w:tcW w:type="dxa" w:w="2880"/>
            <w:shd w:fill="F5F9FC"/>
            <w:vAlign w:val="center"/>
          </w:tcPr>
          <w:p>
            <w:pPr>
              <w:spacing w:after="20"/>
            </w:pPr>
            <w:r>
              <w:rPr>
                <w:rFonts w:ascii="Aptos" w:hAnsi="Aptos"/>
                <w:sz w:val="16"/>
              </w:rPr>
              <w:t>created_by / reviewed_by / approved_by</w:t>
            </w:r>
          </w:p>
        </w:tc>
        <w:tc>
          <w:tcPr>
            <w:tcW w:type="dxa" w:w="6768"/>
            <w:shd w:fill="F5F9FC"/>
            <w:vAlign w:val="center"/>
          </w:tcPr>
          <w:p>
            <w:pPr>
              <w:spacing w:after="20"/>
            </w:pPr>
            <w:r>
              <w:rPr>
                <w:rFonts w:ascii="Aptos" w:hAnsi="Aptos"/>
                <w:sz w:val="16"/>
              </w:rPr>
              <w:t>Responsabilité humaine.</w:t>
            </w:r>
          </w:p>
        </w:tc>
      </w:tr>
      <w:tr>
        <w:tc>
          <w:tcPr>
            <w:tcW w:type="dxa" w:w="2880"/>
            <w:vAlign w:val="center"/>
          </w:tcPr>
          <w:p>
            <w:pPr>
              <w:spacing w:after="20"/>
            </w:pPr>
            <w:r>
              <w:rPr>
                <w:rFonts w:ascii="Aptos" w:hAnsi="Aptos"/>
                <w:sz w:val="16"/>
              </w:rPr>
              <w:t>decision_reasons</w:t>
            </w:r>
          </w:p>
        </w:tc>
        <w:tc>
          <w:tcPr>
            <w:tcW w:type="dxa" w:w="6768"/>
            <w:vAlign w:val="center"/>
          </w:tcPr>
          <w:p>
            <w:pPr>
              <w:spacing w:after="20"/>
            </w:pPr>
            <w:r>
              <w:rPr>
                <w:rFonts w:ascii="Aptos" w:hAnsi="Aptos"/>
                <w:sz w:val="16"/>
              </w:rPr>
              <w:t>Expliquer PASS, REVIEW ou REJECT.</w:t>
            </w:r>
          </w:p>
        </w:tc>
      </w:tr>
    </w:tbl>
    <w:p>
      <w:pPr>
        <w:spacing w:after="0"/>
      </w:pPr>
    </w:p>
    <w:tbl>
      <w:tblPr>
        <w:tblW w:type="auto" w:w="0"/>
        <w:jc w:val="center"/>
        <w:tblLayout w:type="autofit"/>
        <w:tblLook w:firstColumn="1" w:firstRow="1" w:lastColumn="0" w:lastRow="0" w:noHBand="0" w:noVBand="1" w:val="04A0"/>
      </w:tblPr>
      <w:tblGrid>
        <w:gridCol w:w="10109"/>
      </w:tblGrid>
      <w:tr>
        <w:tc>
          <w:tcPr>
            <w:tcW w:type="dxa" w:w="10109"/>
            <w:shd w:fill="EAF3F8"/>
            <w:tcBorders>
              <w:top w:val="single" w:sz="4" w:color="D7E3EA"/>
              <w:left w:val="single" w:sz="18" w:color="1F5F8B"/>
              <w:bottom w:val="single" w:sz="4" w:color="D7E3EA"/>
              <w:right w:val="single" w:sz="4" w:color="D7E3EA"/>
            </w:tcBorders>
          </w:tcPr>
          <w:p>
            <w:r>
              <w:rPr>
                <w:b/>
                <w:color w:val="1F5F8B"/>
                <w:sz w:val="19"/>
              </w:rPr>
              <w:t>Traçabilité</w:t>
            </w:r>
          </w:p>
          <w:p>
            <w:pPr>
              <w:pStyle w:val="Callout"/>
            </w:pPr>
            <w:r>
              <w:t>Tout contenu généré doit pouvoir être relié à la campagne, à la configuration, au modèle, à la version de prompt et aux décisions de validation. Sans cette chaîne, la factory n’est pas industrialisée.</w:t>
            </w:r>
          </w:p>
        </w:tc>
      </w:tr>
    </w:tbl>
    <w:p>
      <w:pPr>
        <w:spacing w:after="0"/>
      </w:pPr>
    </w:p>
    <w:p>
      <w:r>
        <w:br w:type="page"/>
      </w:r>
    </w:p>
    <w:p>
      <w:pPr>
        <w:pStyle w:val="Heading1"/>
      </w:pPr>
      <w:r>
        <w:t>7. Validation et Quality Gates</w:t>
      </w:r>
    </w:p>
    <w:p>
      <w:pPr>
        <w:spacing w:before="20" w:after="140"/>
        <w:pBdr>
          <w:bottom w:val="single" w:sz="8" w:space="1" w:color="2A8BB8"/>
        </w:pBdr>
      </w:pPr>
    </w:p>
    <w:p>
      <w:r>
        <w:t>Les Quality Gates combinent contrôles déterministes, règles disciplinaires et décisions humaines. Ils bloquent les erreurs graves, classent les cas douteux et produisent des raisons exploitables.</w:t>
      </w:r>
    </w:p>
    <w:tbl>
      <w:tblPr>
        <w:tblStyle w:val="TableGrid"/>
        <w:tblW w:type="auto" w:w="0"/>
        <w:jc w:val="center"/>
        <w:tblLook w:firstColumn="1" w:firstRow="1" w:lastColumn="0" w:lastRow="0" w:noHBand="0" w:noVBand="1" w:val="04A0"/>
      </w:tblPr>
      <w:tblGrid>
        <w:gridCol w:w="5054"/>
        <w:gridCol w:w="5054"/>
      </w:tblGrid>
      <w:tr>
        <w:tc>
          <w:tcPr>
            <w:tcW w:type="dxa" w:w="2016"/>
            <w:shd w:fill="153B5B"/>
          </w:tcPr>
          <w:p>
            <w:r>
              <w:rPr>
                <w:b/>
                <w:color w:val="FFFFFF"/>
                <w:sz w:val="15"/>
              </w:rPr>
              <w:t>Gate</w:t>
            </w:r>
          </w:p>
        </w:tc>
        <w:tc>
          <w:tcPr>
            <w:tcW w:type="dxa" w:w="7632"/>
            <w:shd w:fill="153B5B"/>
          </w:tcPr>
          <w:p>
            <w:r>
              <w:rPr>
                <w:b/>
                <w:color w:val="FFFFFF"/>
                <w:sz w:val="15"/>
              </w:rPr>
              <w:t>Échec bloquant typique</w:t>
            </w:r>
          </w:p>
        </w:tc>
      </w:tr>
      <w:tr>
        <w:tc>
          <w:tcPr>
            <w:tcW w:type="dxa" w:w="2016"/>
            <w:vAlign w:val="center"/>
          </w:tcPr>
          <w:p>
            <w:pPr>
              <w:spacing w:after="20"/>
            </w:pPr>
            <w:r>
              <w:rPr>
                <w:rFonts w:ascii="Aptos" w:hAnsi="Aptos"/>
                <w:sz w:val="15"/>
              </w:rPr>
              <w:t>Structure</w:t>
            </w:r>
          </w:p>
        </w:tc>
        <w:tc>
          <w:tcPr>
            <w:tcW w:type="dxa" w:w="7632"/>
            <w:vAlign w:val="center"/>
          </w:tcPr>
          <w:p>
            <w:pPr>
              <w:spacing w:after="20"/>
            </w:pPr>
            <w:r>
              <w:rPr>
                <w:rFonts w:ascii="Aptos" w:hAnsi="Aptos"/>
                <w:sz w:val="15"/>
              </w:rPr>
              <w:t>Champ requis absent, type invalide, durée ou difficulté incohérente.</w:t>
            </w:r>
          </w:p>
        </w:tc>
      </w:tr>
      <w:tr>
        <w:tc>
          <w:tcPr>
            <w:tcW w:type="dxa" w:w="2016"/>
            <w:shd w:fill="F5F9FC"/>
            <w:vAlign w:val="center"/>
          </w:tcPr>
          <w:p>
            <w:pPr>
              <w:spacing w:after="20"/>
            </w:pPr>
            <w:r>
              <w:rPr>
                <w:rFonts w:ascii="Aptos" w:hAnsi="Aptos"/>
                <w:sz w:val="15"/>
              </w:rPr>
              <w:t>Références</w:t>
            </w:r>
          </w:p>
        </w:tc>
        <w:tc>
          <w:tcPr>
            <w:tcW w:type="dxa" w:w="7632"/>
            <w:shd w:fill="F5F9FC"/>
            <w:vAlign w:val="center"/>
          </w:tcPr>
          <w:p>
            <w:pPr>
              <w:spacing w:after="20"/>
            </w:pPr>
            <w:r>
              <w:rPr>
                <w:rFonts w:ascii="Aptos" w:hAnsi="Aptos"/>
                <w:sz w:val="15"/>
              </w:rPr>
              <w:t>Programme, matière, chapitre ou compétence inexistants ou inactifs.</w:t>
            </w:r>
          </w:p>
        </w:tc>
      </w:tr>
      <w:tr>
        <w:tc>
          <w:tcPr>
            <w:tcW w:type="dxa" w:w="2016"/>
            <w:vAlign w:val="center"/>
          </w:tcPr>
          <w:p>
            <w:pPr>
              <w:spacing w:after="20"/>
            </w:pPr>
            <w:r>
              <w:rPr>
                <w:rFonts w:ascii="Aptos" w:hAnsi="Aptos"/>
                <w:sz w:val="15"/>
              </w:rPr>
              <w:t>Curriculum</w:t>
            </w:r>
          </w:p>
        </w:tc>
        <w:tc>
          <w:tcPr>
            <w:tcW w:type="dxa" w:w="7632"/>
            <w:vAlign w:val="center"/>
          </w:tcPr>
          <w:p>
            <w:pPr>
              <w:spacing w:after="20"/>
            </w:pPr>
            <w:r>
              <w:rPr>
                <w:rFonts w:ascii="Aptos" w:hAnsi="Aptos"/>
                <w:sz w:val="15"/>
              </w:rPr>
              <w:t>Contenu mal placé ou niveau incompatible.</w:t>
            </w:r>
          </w:p>
        </w:tc>
      </w:tr>
      <w:tr>
        <w:tc>
          <w:tcPr>
            <w:tcW w:type="dxa" w:w="2016"/>
            <w:shd w:fill="F5F9FC"/>
            <w:vAlign w:val="center"/>
          </w:tcPr>
          <w:p>
            <w:pPr>
              <w:spacing w:after="20"/>
            </w:pPr>
            <w:r>
              <w:rPr>
                <w:rFonts w:ascii="Aptos" w:hAnsi="Aptos"/>
                <w:sz w:val="15"/>
              </w:rPr>
              <w:t>Réponse</w:t>
            </w:r>
          </w:p>
        </w:tc>
        <w:tc>
          <w:tcPr>
            <w:tcW w:type="dxa" w:w="7632"/>
            <w:shd w:fill="F5F9FC"/>
            <w:vAlign w:val="center"/>
          </w:tcPr>
          <w:p>
            <w:pPr>
              <w:spacing w:after="20"/>
            </w:pPr>
            <w:r>
              <w:rPr>
                <w:rFonts w:ascii="Aptos" w:hAnsi="Aptos"/>
                <w:sz w:val="15"/>
              </w:rPr>
              <w:t>Réponse absente, non calculable ou barème inexploitable.</w:t>
            </w:r>
          </w:p>
        </w:tc>
      </w:tr>
      <w:tr>
        <w:tc>
          <w:tcPr>
            <w:tcW w:type="dxa" w:w="2016"/>
            <w:vAlign w:val="center"/>
          </w:tcPr>
          <w:p>
            <w:pPr>
              <w:spacing w:after="20"/>
            </w:pPr>
            <w:r>
              <w:rPr>
                <w:rFonts w:ascii="Aptos" w:hAnsi="Aptos"/>
                <w:sz w:val="15"/>
              </w:rPr>
              <w:t>QCM</w:t>
            </w:r>
          </w:p>
        </w:tc>
        <w:tc>
          <w:tcPr>
            <w:tcW w:type="dxa" w:w="7632"/>
            <w:vAlign w:val="center"/>
          </w:tcPr>
          <w:p>
            <w:pPr>
              <w:spacing w:after="20"/>
            </w:pPr>
            <w:r>
              <w:rPr>
                <w:rFonts w:ascii="Aptos" w:hAnsi="Aptos"/>
                <w:sz w:val="15"/>
              </w:rPr>
              <w:t>Option vide/dupliquée, clé invalide, ambiguïté, distracteur incohérent.</w:t>
            </w:r>
          </w:p>
        </w:tc>
      </w:tr>
      <w:tr>
        <w:tc>
          <w:tcPr>
            <w:tcW w:type="dxa" w:w="2016"/>
            <w:shd w:fill="F5F9FC"/>
            <w:vAlign w:val="center"/>
          </w:tcPr>
          <w:p>
            <w:pPr>
              <w:spacing w:after="20"/>
            </w:pPr>
            <w:r>
              <w:rPr>
                <w:rFonts w:ascii="Aptos" w:hAnsi="Aptos"/>
                <w:sz w:val="15"/>
              </w:rPr>
              <w:t>Langue</w:t>
            </w:r>
          </w:p>
        </w:tc>
        <w:tc>
          <w:tcPr>
            <w:tcW w:type="dxa" w:w="7632"/>
            <w:shd w:fill="F5F9FC"/>
            <w:vAlign w:val="center"/>
          </w:tcPr>
          <w:p>
            <w:pPr>
              <w:spacing w:after="20"/>
            </w:pPr>
            <w:r>
              <w:rPr>
                <w:rFonts w:ascii="Aptos" w:hAnsi="Aptos"/>
                <w:sz w:val="15"/>
              </w:rPr>
              <w:t>Consigne/correction dans la mauvaise langue ou niveau inadapté.</w:t>
            </w:r>
          </w:p>
        </w:tc>
      </w:tr>
      <w:tr>
        <w:tc>
          <w:tcPr>
            <w:tcW w:type="dxa" w:w="2016"/>
            <w:vAlign w:val="center"/>
          </w:tcPr>
          <w:p>
            <w:pPr>
              <w:spacing w:after="20"/>
            </w:pPr>
            <w:r>
              <w:rPr>
                <w:rFonts w:ascii="Aptos" w:hAnsi="Aptos"/>
                <w:sz w:val="15"/>
              </w:rPr>
              <w:t>Unités</w:t>
            </w:r>
          </w:p>
        </w:tc>
        <w:tc>
          <w:tcPr>
            <w:tcW w:type="dxa" w:w="7632"/>
            <w:vAlign w:val="center"/>
          </w:tcPr>
          <w:p>
            <w:pPr>
              <w:spacing w:after="20"/>
            </w:pPr>
            <w:r>
              <w:rPr>
                <w:rFonts w:ascii="Aptos" w:hAnsi="Aptos"/>
                <w:sz w:val="15"/>
              </w:rPr>
              <w:t>Unité, signe, arrondi ou tolérance manquants.</w:t>
            </w:r>
          </w:p>
        </w:tc>
      </w:tr>
      <w:tr>
        <w:tc>
          <w:tcPr>
            <w:tcW w:type="dxa" w:w="2016"/>
            <w:shd w:fill="F5F9FC"/>
            <w:vAlign w:val="center"/>
          </w:tcPr>
          <w:p>
            <w:pPr>
              <w:spacing w:after="20"/>
            </w:pPr>
            <w:r>
              <w:rPr>
                <w:rFonts w:ascii="Aptos" w:hAnsi="Aptos"/>
                <w:sz w:val="15"/>
              </w:rPr>
              <w:t>Média</w:t>
            </w:r>
          </w:p>
        </w:tc>
        <w:tc>
          <w:tcPr>
            <w:tcW w:type="dxa" w:w="7632"/>
            <w:shd w:fill="F5F9FC"/>
            <w:vAlign w:val="center"/>
          </w:tcPr>
          <w:p>
            <w:pPr>
              <w:spacing w:after="20"/>
            </w:pPr>
            <w:r>
              <w:rPr>
                <w:rFonts w:ascii="Aptos" w:hAnsi="Aptos"/>
                <w:sz w:val="15"/>
              </w:rPr>
              <w:t>Ressource requise absente ou inaccessible.</w:t>
            </w:r>
          </w:p>
        </w:tc>
      </w:tr>
      <w:tr>
        <w:tc>
          <w:tcPr>
            <w:tcW w:type="dxa" w:w="2016"/>
            <w:vAlign w:val="center"/>
          </w:tcPr>
          <w:p>
            <w:pPr>
              <w:spacing w:after="20"/>
            </w:pPr>
            <w:r>
              <w:rPr>
                <w:rFonts w:ascii="Aptos" w:hAnsi="Aptos"/>
                <w:sz w:val="15"/>
              </w:rPr>
              <w:t>Sécurité</w:t>
            </w:r>
          </w:p>
        </w:tc>
        <w:tc>
          <w:tcPr>
            <w:tcW w:type="dxa" w:w="7632"/>
            <w:vAlign w:val="center"/>
          </w:tcPr>
          <w:p>
            <w:pPr>
              <w:spacing w:after="20"/>
            </w:pPr>
            <w:r>
              <w:rPr>
                <w:rFonts w:ascii="Aptos" w:hAnsi="Aptos"/>
                <w:sz w:val="15"/>
              </w:rPr>
              <w:t>Protocole dangereux ou incomplet.</w:t>
            </w:r>
          </w:p>
        </w:tc>
      </w:tr>
      <w:tr>
        <w:tc>
          <w:tcPr>
            <w:tcW w:type="dxa" w:w="2016"/>
            <w:shd w:fill="F5F9FC"/>
            <w:vAlign w:val="center"/>
          </w:tcPr>
          <w:p>
            <w:pPr>
              <w:spacing w:after="20"/>
            </w:pPr>
            <w:r>
              <w:rPr>
                <w:rFonts w:ascii="Aptos" w:hAnsi="Aptos"/>
                <w:sz w:val="15"/>
              </w:rPr>
              <w:t>Duplication</w:t>
            </w:r>
          </w:p>
        </w:tc>
        <w:tc>
          <w:tcPr>
            <w:tcW w:type="dxa" w:w="7632"/>
            <w:shd w:fill="F5F9FC"/>
            <w:vAlign w:val="center"/>
          </w:tcPr>
          <w:p>
            <w:pPr>
              <w:spacing w:after="20"/>
            </w:pPr>
            <w:r>
              <w:rPr>
                <w:rFonts w:ascii="Aptos" w:hAnsi="Aptos"/>
                <w:sz w:val="15"/>
              </w:rPr>
              <w:t>Doublon exact ou quasi-doublon au-delà du seuil.</w:t>
            </w:r>
          </w:p>
        </w:tc>
      </w:tr>
      <w:tr>
        <w:tc>
          <w:tcPr>
            <w:tcW w:type="dxa" w:w="2016"/>
            <w:vAlign w:val="center"/>
          </w:tcPr>
          <w:p>
            <w:pPr>
              <w:spacing w:after="20"/>
            </w:pPr>
            <w:r>
              <w:rPr>
                <w:rFonts w:ascii="Aptos" w:hAnsi="Aptos"/>
                <w:sz w:val="15"/>
              </w:rPr>
              <w:t>Pédagogie</w:t>
            </w:r>
          </w:p>
        </w:tc>
        <w:tc>
          <w:tcPr>
            <w:tcW w:type="dxa" w:w="7632"/>
            <w:vAlign w:val="center"/>
          </w:tcPr>
          <w:p>
            <w:pPr>
              <w:spacing w:after="20"/>
            </w:pPr>
            <w:r>
              <w:rPr>
                <w:rFonts w:ascii="Aptos" w:hAnsi="Aptos"/>
                <w:sz w:val="15"/>
              </w:rPr>
              <w:t>Correction fausse, consigne ambiguë, difficulté inadéquate.</w:t>
            </w:r>
          </w:p>
        </w:tc>
      </w:tr>
      <w:tr>
        <w:tc>
          <w:tcPr>
            <w:tcW w:type="dxa" w:w="2016"/>
            <w:shd w:fill="F5F9FC"/>
            <w:vAlign w:val="center"/>
          </w:tcPr>
          <w:p>
            <w:pPr>
              <w:spacing w:after="20"/>
            </w:pPr>
            <w:r>
              <w:rPr>
                <w:rFonts w:ascii="Aptos" w:hAnsi="Aptos"/>
                <w:sz w:val="15"/>
              </w:rPr>
              <w:t>Publication</w:t>
            </w:r>
          </w:p>
        </w:tc>
        <w:tc>
          <w:tcPr>
            <w:tcW w:type="dxa" w:w="7632"/>
            <w:shd w:fill="F5F9FC"/>
            <w:vAlign w:val="center"/>
          </w:tcPr>
          <w:p>
            <w:pPr>
              <w:spacing w:after="20"/>
            </w:pPr>
            <w:r>
              <w:rPr>
                <w:rFonts w:ascii="Aptos" w:hAnsi="Aptos"/>
                <w:sz w:val="15"/>
              </w:rPr>
              <w:t>Statut, version ou approbation incompatible.</w:t>
            </w:r>
          </w:p>
        </w:tc>
      </w:tr>
    </w:tbl>
    <w:p>
      <w:pPr>
        <w:spacing w:after="0"/>
      </w:pPr>
    </w:p>
    <w:p>
      <w:pPr>
        <w:pStyle w:val="Heading2"/>
      </w:pPr>
      <w:r>
        <w:t>7.1 Décisions</w:t>
      </w:r>
    </w:p>
    <w:tbl>
      <w:tblPr>
        <w:tblStyle w:val="TableGrid"/>
        <w:tblW w:type="auto" w:w="0"/>
        <w:jc w:val="center"/>
        <w:tblLook w:firstColumn="1" w:firstRow="1" w:lastColumn="0" w:lastRow="0" w:noHBand="0" w:noVBand="1" w:val="04A0"/>
      </w:tblPr>
      <w:tblGrid>
        <w:gridCol w:w="3370"/>
        <w:gridCol w:w="3370"/>
        <w:gridCol w:w="3370"/>
      </w:tblGrid>
      <w:tr>
        <w:tc>
          <w:tcPr>
            <w:tcW w:type="dxa" w:w="1584"/>
            <w:shd w:fill="153B5B"/>
          </w:tcPr>
          <w:p>
            <w:r>
              <w:rPr>
                <w:b/>
                <w:color w:val="FFFFFF"/>
                <w:sz w:val="16"/>
              </w:rPr>
              <w:t>Décision</w:t>
            </w:r>
          </w:p>
        </w:tc>
        <w:tc>
          <w:tcPr>
            <w:tcW w:type="dxa" w:w="5040"/>
            <w:shd w:fill="153B5B"/>
          </w:tcPr>
          <w:p>
            <w:r>
              <w:rPr>
                <w:b/>
                <w:color w:val="FFFFFF"/>
                <w:sz w:val="16"/>
              </w:rPr>
              <w:t>Sens</w:t>
            </w:r>
          </w:p>
        </w:tc>
        <w:tc>
          <w:tcPr>
            <w:tcW w:type="dxa" w:w="3024"/>
            <w:shd w:fill="153B5B"/>
          </w:tcPr>
          <w:p>
            <w:r>
              <w:rPr>
                <w:b/>
                <w:color w:val="FFFFFF"/>
                <w:sz w:val="16"/>
              </w:rPr>
              <w:t>Destination</w:t>
            </w:r>
          </w:p>
        </w:tc>
      </w:tr>
      <w:tr>
        <w:tc>
          <w:tcPr>
            <w:tcW w:type="dxa" w:w="1584"/>
            <w:vAlign w:val="center"/>
          </w:tcPr>
          <w:p>
            <w:pPr>
              <w:spacing w:after="20"/>
            </w:pPr>
            <w:r>
              <w:rPr>
                <w:rFonts w:ascii="Aptos" w:hAnsi="Aptos"/>
                <w:sz w:val="16"/>
              </w:rPr>
              <w:t>PASS</w:t>
            </w:r>
          </w:p>
        </w:tc>
        <w:tc>
          <w:tcPr>
            <w:tcW w:type="dxa" w:w="5040"/>
            <w:vAlign w:val="center"/>
          </w:tcPr>
          <w:p>
            <w:pPr>
              <w:spacing w:after="20"/>
            </w:pPr>
            <w:r>
              <w:rPr>
                <w:rFonts w:ascii="Aptos" w:hAnsi="Aptos"/>
                <w:sz w:val="16"/>
              </w:rPr>
              <w:t>Tous les hard gates réussis ; candidat publiable après approbation.</w:t>
            </w:r>
          </w:p>
        </w:tc>
        <w:tc>
          <w:tcPr>
            <w:tcW w:type="dxa" w:w="3024"/>
            <w:vAlign w:val="center"/>
          </w:tcPr>
          <w:p>
            <w:pPr>
              <w:spacing w:after="20"/>
            </w:pPr>
            <w:r>
              <w:rPr>
                <w:rFonts w:ascii="Aptos" w:hAnsi="Aptos"/>
                <w:sz w:val="16"/>
              </w:rPr>
              <w:t>File d’approbation ou wave.</w:t>
            </w:r>
          </w:p>
        </w:tc>
      </w:tr>
      <w:tr>
        <w:tc>
          <w:tcPr>
            <w:tcW w:type="dxa" w:w="1584"/>
            <w:shd w:fill="F5F9FC"/>
            <w:vAlign w:val="center"/>
          </w:tcPr>
          <w:p>
            <w:pPr>
              <w:spacing w:after="20"/>
            </w:pPr>
            <w:r>
              <w:rPr>
                <w:rFonts w:ascii="Aptos" w:hAnsi="Aptos"/>
                <w:sz w:val="16"/>
              </w:rPr>
              <w:t>REVIEW</w:t>
            </w:r>
          </w:p>
        </w:tc>
        <w:tc>
          <w:tcPr>
            <w:tcW w:type="dxa" w:w="5040"/>
            <w:shd w:fill="F5F9FC"/>
            <w:vAlign w:val="center"/>
          </w:tcPr>
          <w:p>
            <w:pPr>
              <w:spacing w:after="20"/>
            </w:pPr>
            <w:r>
              <w:rPr>
                <w:rFonts w:ascii="Aptos" w:hAnsi="Aptos"/>
                <w:sz w:val="16"/>
              </w:rPr>
              <w:t>Doute ou défaut corrigeable nécessitant expertise.</w:t>
            </w:r>
          </w:p>
        </w:tc>
        <w:tc>
          <w:tcPr>
            <w:tcW w:type="dxa" w:w="3024"/>
            <w:shd w:fill="F5F9FC"/>
            <w:vAlign w:val="center"/>
          </w:tcPr>
          <w:p>
            <w:pPr>
              <w:spacing w:after="20"/>
            </w:pPr>
            <w:r>
              <w:rPr>
                <w:rFonts w:ascii="Aptos" w:hAnsi="Aptos"/>
                <w:sz w:val="16"/>
              </w:rPr>
              <w:t>File de revue humaine.</w:t>
            </w:r>
          </w:p>
        </w:tc>
      </w:tr>
      <w:tr>
        <w:tc>
          <w:tcPr>
            <w:tcW w:type="dxa" w:w="1584"/>
            <w:vAlign w:val="center"/>
          </w:tcPr>
          <w:p>
            <w:pPr>
              <w:spacing w:after="20"/>
            </w:pPr>
            <w:r>
              <w:rPr>
                <w:rFonts w:ascii="Aptos" w:hAnsi="Aptos"/>
                <w:sz w:val="16"/>
              </w:rPr>
              <w:t>REJECT</w:t>
            </w:r>
          </w:p>
        </w:tc>
        <w:tc>
          <w:tcPr>
            <w:tcW w:type="dxa" w:w="5040"/>
            <w:vAlign w:val="center"/>
          </w:tcPr>
          <w:p>
            <w:pPr>
              <w:spacing w:after="20"/>
            </w:pPr>
            <w:r>
              <w:rPr>
                <w:rFonts w:ascii="Aptos" w:hAnsi="Aptos"/>
                <w:sz w:val="16"/>
              </w:rPr>
              <w:t>Erreur substantielle, contenu impropre ou non réparable économiquement.</w:t>
            </w:r>
          </w:p>
        </w:tc>
        <w:tc>
          <w:tcPr>
            <w:tcW w:type="dxa" w:w="3024"/>
            <w:vAlign w:val="center"/>
          </w:tcPr>
          <w:p>
            <w:pPr>
              <w:spacing w:after="20"/>
            </w:pPr>
            <w:r>
              <w:rPr>
                <w:rFonts w:ascii="Aptos" w:hAnsi="Aptos"/>
                <w:sz w:val="16"/>
              </w:rPr>
              <w:t>Archive de rejet avec raisons.</w:t>
            </w:r>
          </w:p>
        </w:tc>
      </w:tr>
    </w:tbl>
    <w:p>
      <w:pPr>
        <w:spacing w:after="0"/>
      </w:pPr>
    </w:p>
    <w:p>
      <w:pPr>
        <w:pStyle w:val="Heading2"/>
      </w:pPr>
      <w:r>
        <w:t>7.2 Score de qualité</w:t>
      </w:r>
    </w:p>
    <w:p>
      <w:r>
        <w:t>Un score de 0 à 100 peut aider à prioriser la revue. Il agrège complétude, cohérence curriculaire, correction, explications, métadonnées, objectifs, difficulté/durée, prérequis, erreurs fréquentes et validation humaine. Il ne doit jamais promouvoir automatiquement un contenu.</w:t>
      </w:r>
    </w:p>
    <w:tbl>
      <w:tblPr>
        <w:tblW w:type="auto" w:w="0"/>
        <w:jc w:val="center"/>
        <w:tblLayout w:type="autofit"/>
        <w:tblLook w:firstColumn="1" w:firstRow="1" w:lastColumn="0" w:lastRow="0" w:noHBand="0" w:noVBand="1" w:val="04A0"/>
      </w:tblPr>
      <w:tblGrid>
        <w:gridCol w:w="10109"/>
      </w:tblGrid>
      <w:tr>
        <w:tc>
          <w:tcPr>
            <w:tcW w:type="dxa" w:w="10109"/>
            <w:shd w:fill="FCECEC"/>
            <w:tcBorders>
              <w:top w:val="single" w:sz="4" w:color="D7E3EA"/>
              <w:left w:val="single" w:sz="18" w:color="B83232"/>
              <w:bottom w:val="single" w:sz="4" w:color="D7E3EA"/>
              <w:right w:val="single" w:sz="4" w:color="D7E3EA"/>
            </w:tcBorders>
          </w:tcPr>
          <w:p>
            <w:r>
              <w:rPr>
                <w:b/>
                <w:color w:val="B83232"/>
                <w:sz w:val="19"/>
              </w:rPr>
              <w:t>Règle de décision</w:t>
            </w:r>
          </w:p>
          <w:p>
            <w:pPr>
              <w:pStyle w:val="Callout"/>
            </w:pPr>
            <w:r>
              <w:t>Un score élevé ne compense jamais une erreur bloquante. Hard gate d’abord, score ensuite.</w:t>
            </w:r>
          </w:p>
        </w:tc>
      </w:tr>
    </w:tbl>
    <w:p>
      <w:pPr>
        <w:spacing w:after="0"/>
      </w:pPr>
    </w:p>
    <w:p>
      <w:r>
        <w:br w:type="page"/>
      </w:r>
    </w:p>
    <w:p>
      <w:pPr>
        <w:pStyle w:val="Heading1"/>
      </w:pPr>
      <w:r>
        <w:t>8. Revue humaine, approbation et publication</w:t>
      </w:r>
    </w:p>
    <w:p>
      <w:pPr>
        <w:spacing w:before="20" w:after="140"/>
        <w:pBdr>
          <w:bottom w:val="single" w:sz="8" w:space="1" w:color="2A8BB8"/>
        </w:pBdr>
      </w:pPr>
    </w:p>
    <w:p>
      <w:r>
        <w:t>La revue humaine est une composante d’architecture, pas une étape informelle. Elle doit être exportable, affectable, réimportable et auditée.</w:t>
      </w: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Colonne de revue</w:t>
            </w:r>
          </w:p>
        </w:tc>
        <w:tc>
          <w:tcPr>
            <w:tcW w:type="dxa" w:w="6768"/>
            <w:shd w:fill="153B5B"/>
          </w:tcPr>
          <w:p>
            <w:r>
              <w:rPr>
                <w:b/>
                <w:color w:val="FFFFFF"/>
                <w:sz w:val="16"/>
              </w:rPr>
              <w:t>But</w:t>
            </w:r>
          </w:p>
        </w:tc>
      </w:tr>
      <w:tr>
        <w:tc>
          <w:tcPr>
            <w:tcW w:type="dxa" w:w="2880"/>
            <w:vAlign w:val="center"/>
          </w:tcPr>
          <w:p>
            <w:pPr>
              <w:spacing w:after="20"/>
            </w:pPr>
            <w:r>
              <w:rPr>
                <w:rFonts w:ascii="Aptos" w:hAnsi="Aptos"/>
                <w:sz w:val="16"/>
              </w:rPr>
              <w:t>content_code / version</w:t>
            </w:r>
          </w:p>
        </w:tc>
        <w:tc>
          <w:tcPr>
            <w:tcW w:type="dxa" w:w="6768"/>
            <w:vAlign w:val="center"/>
          </w:tcPr>
          <w:p>
            <w:pPr>
              <w:spacing w:after="20"/>
            </w:pPr>
            <w:r>
              <w:rPr>
                <w:rFonts w:ascii="Aptos" w:hAnsi="Aptos"/>
                <w:sz w:val="16"/>
              </w:rPr>
              <w:t>Identifier sans ambiguïté le candidat.</w:t>
            </w:r>
          </w:p>
        </w:tc>
      </w:tr>
      <w:tr>
        <w:tc>
          <w:tcPr>
            <w:tcW w:type="dxa" w:w="2880"/>
            <w:shd w:fill="F5F9FC"/>
            <w:vAlign w:val="center"/>
          </w:tcPr>
          <w:p>
            <w:pPr>
              <w:spacing w:after="20"/>
            </w:pPr>
            <w:r>
              <w:rPr>
                <w:rFonts w:ascii="Aptos" w:hAnsi="Aptos"/>
                <w:sz w:val="16"/>
              </w:rPr>
              <w:t>curriculum path</w:t>
            </w:r>
          </w:p>
        </w:tc>
        <w:tc>
          <w:tcPr>
            <w:tcW w:type="dxa" w:w="6768"/>
            <w:shd w:fill="F5F9FC"/>
            <w:vAlign w:val="center"/>
          </w:tcPr>
          <w:p>
            <w:pPr>
              <w:spacing w:after="20"/>
            </w:pPr>
            <w:r>
              <w:rPr>
                <w:rFonts w:ascii="Aptos" w:hAnsi="Aptos"/>
                <w:sz w:val="16"/>
              </w:rPr>
              <w:t>Situer niveau, matière, chapitre et skill.</w:t>
            </w:r>
          </w:p>
        </w:tc>
      </w:tr>
      <w:tr>
        <w:tc>
          <w:tcPr>
            <w:tcW w:type="dxa" w:w="2880"/>
            <w:vAlign w:val="center"/>
          </w:tcPr>
          <w:p>
            <w:pPr>
              <w:spacing w:after="20"/>
            </w:pPr>
            <w:r>
              <w:rPr>
                <w:rFonts w:ascii="Aptos" w:hAnsi="Aptos"/>
                <w:sz w:val="16"/>
              </w:rPr>
              <w:t>prompt / answer / correction</w:t>
            </w:r>
          </w:p>
        </w:tc>
        <w:tc>
          <w:tcPr>
            <w:tcW w:type="dxa" w:w="6768"/>
            <w:vAlign w:val="center"/>
          </w:tcPr>
          <w:p>
            <w:pPr>
              <w:spacing w:after="20"/>
            </w:pPr>
            <w:r>
              <w:rPr>
                <w:rFonts w:ascii="Aptos" w:hAnsi="Aptos"/>
                <w:sz w:val="16"/>
              </w:rPr>
              <w:t>Relire l’expérience complète.</w:t>
            </w:r>
          </w:p>
        </w:tc>
      </w:tr>
      <w:tr>
        <w:tc>
          <w:tcPr>
            <w:tcW w:type="dxa" w:w="2880"/>
            <w:shd w:fill="F5F9FC"/>
            <w:vAlign w:val="center"/>
          </w:tcPr>
          <w:p>
            <w:pPr>
              <w:spacing w:after="20"/>
            </w:pPr>
            <w:r>
              <w:rPr>
                <w:rFonts w:ascii="Aptos" w:hAnsi="Aptos"/>
                <w:sz w:val="16"/>
              </w:rPr>
              <w:t>gate results</w:t>
            </w:r>
          </w:p>
        </w:tc>
        <w:tc>
          <w:tcPr>
            <w:tcW w:type="dxa" w:w="6768"/>
            <w:shd w:fill="F5F9FC"/>
            <w:vAlign w:val="center"/>
          </w:tcPr>
          <w:p>
            <w:pPr>
              <w:spacing w:after="20"/>
            </w:pPr>
            <w:r>
              <w:rPr>
                <w:rFonts w:ascii="Aptos" w:hAnsi="Aptos"/>
                <w:sz w:val="16"/>
              </w:rPr>
              <w:t>Voir les contrôles réussis et échoués.</w:t>
            </w:r>
          </w:p>
        </w:tc>
      </w:tr>
      <w:tr>
        <w:tc>
          <w:tcPr>
            <w:tcW w:type="dxa" w:w="2880"/>
            <w:vAlign w:val="center"/>
          </w:tcPr>
          <w:p>
            <w:pPr>
              <w:spacing w:after="20"/>
            </w:pPr>
            <w:r>
              <w:rPr>
                <w:rFonts w:ascii="Aptos" w:hAnsi="Aptos"/>
                <w:sz w:val="16"/>
              </w:rPr>
              <w:t>decision reasons</w:t>
            </w:r>
          </w:p>
        </w:tc>
        <w:tc>
          <w:tcPr>
            <w:tcW w:type="dxa" w:w="6768"/>
            <w:vAlign w:val="center"/>
          </w:tcPr>
          <w:p>
            <w:pPr>
              <w:spacing w:after="20"/>
            </w:pPr>
            <w:r>
              <w:rPr>
                <w:rFonts w:ascii="Aptos" w:hAnsi="Aptos"/>
                <w:sz w:val="16"/>
              </w:rPr>
              <w:t>Comprendre la classification automatique.</w:t>
            </w:r>
          </w:p>
        </w:tc>
      </w:tr>
      <w:tr>
        <w:tc>
          <w:tcPr>
            <w:tcW w:type="dxa" w:w="2880"/>
            <w:shd w:fill="F5F9FC"/>
            <w:vAlign w:val="center"/>
          </w:tcPr>
          <w:p>
            <w:pPr>
              <w:spacing w:after="20"/>
            </w:pPr>
            <w:r>
              <w:rPr>
                <w:rFonts w:ascii="Aptos" w:hAnsi="Aptos"/>
                <w:sz w:val="16"/>
              </w:rPr>
              <w:t>reviewer decision</w:t>
            </w:r>
          </w:p>
        </w:tc>
        <w:tc>
          <w:tcPr>
            <w:tcW w:type="dxa" w:w="6768"/>
            <w:shd w:fill="F5F9FC"/>
            <w:vAlign w:val="center"/>
          </w:tcPr>
          <w:p>
            <w:pPr>
              <w:spacing w:after="20"/>
            </w:pPr>
            <w:r>
              <w:rPr>
                <w:rFonts w:ascii="Aptos" w:hAnsi="Aptos"/>
                <w:sz w:val="16"/>
              </w:rPr>
              <w:t>Approve, Correct, Reject.</w:t>
            </w:r>
          </w:p>
        </w:tc>
      </w:tr>
      <w:tr>
        <w:tc>
          <w:tcPr>
            <w:tcW w:type="dxa" w:w="2880"/>
            <w:vAlign w:val="center"/>
          </w:tcPr>
          <w:p>
            <w:pPr>
              <w:spacing w:after="20"/>
            </w:pPr>
            <w:r>
              <w:rPr>
                <w:rFonts w:ascii="Aptos" w:hAnsi="Aptos"/>
                <w:sz w:val="16"/>
              </w:rPr>
              <w:t>reviewer comment</w:t>
            </w:r>
          </w:p>
        </w:tc>
        <w:tc>
          <w:tcPr>
            <w:tcW w:type="dxa" w:w="6768"/>
            <w:vAlign w:val="center"/>
          </w:tcPr>
          <w:p>
            <w:pPr>
              <w:spacing w:after="20"/>
            </w:pPr>
            <w:r>
              <w:rPr>
                <w:rFonts w:ascii="Aptos" w:hAnsi="Aptos"/>
                <w:sz w:val="16"/>
              </w:rPr>
              <w:t>Justification et correction demandée.</w:t>
            </w:r>
          </w:p>
        </w:tc>
      </w:tr>
      <w:tr>
        <w:tc>
          <w:tcPr>
            <w:tcW w:type="dxa" w:w="2880"/>
            <w:shd w:fill="F5F9FC"/>
            <w:vAlign w:val="center"/>
          </w:tcPr>
          <w:p>
            <w:pPr>
              <w:spacing w:after="20"/>
            </w:pPr>
            <w:r>
              <w:rPr>
                <w:rFonts w:ascii="Aptos" w:hAnsi="Aptos"/>
                <w:sz w:val="16"/>
              </w:rPr>
              <w:t>reviewed_at</w:t>
            </w:r>
          </w:p>
        </w:tc>
        <w:tc>
          <w:tcPr>
            <w:tcW w:type="dxa" w:w="6768"/>
            <w:shd w:fill="F5F9FC"/>
            <w:vAlign w:val="center"/>
          </w:tcPr>
          <w:p>
            <w:pPr>
              <w:spacing w:after="20"/>
            </w:pPr>
            <w:r>
              <w:rPr>
                <w:rFonts w:ascii="Aptos" w:hAnsi="Aptos"/>
                <w:sz w:val="16"/>
              </w:rPr>
              <w:t>Traçabilité temporelle.</w:t>
            </w:r>
          </w:p>
        </w:tc>
      </w:tr>
    </w:tbl>
    <w:p>
      <w:pPr>
        <w:spacing w:after="0"/>
      </w:pPr>
    </w:p>
    <w:p>
      <w:pPr>
        <w:pStyle w:val="Heading2"/>
      </w:pPr>
      <w:r>
        <w:t>8.1 Publication transactionnelle</w:t>
      </w:r>
    </w:p>
    <w:p>
      <w:pPr>
        <w:pStyle w:val="ListNumber"/>
        <w:spacing w:after="40"/>
      </w:pPr>
      <w:r>
        <w:t>Vérifier que la version est courante et non archivée.</w:t>
      </w:r>
    </w:p>
    <w:p>
      <w:pPr>
        <w:pStyle w:val="ListNumber"/>
        <w:spacing w:after="40"/>
      </w:pPr>
      <w:r>
        <w:t>Vérifier les hard gates et l’approbation humaine.</w:t>
      </w:r>
    </w:p>
    <w:p>
      <w:pPr>
        <w:pStyle w:val="ListNumber"/>
        <w:spacing w:after="40"/>
      </w:pPr>
      <w:r>
        <w:t>Créer ou activer la version Approved.</w:t>
      </w:r>
    </w:p>
    <w:p>
      <w:pPr>
        <w:pStyle w:val="ListNumber"/>
        <w:spacing w:after="40"/>
      </w:pPr>
      <w:r>
        <w:t>Désactiver l’ancienne version active si nécessaire.</w:t>
      </w:r>
    </w:p>
    <w:p>
      <w:pPr>
        <w:pStyle w:val="ListNumber"/>
        <w:spacing w:after="40"/>
      </w:pPr>
      <w:r>
        <w:t>Enregistrer l’événement et la wave de publication.</w:t>
      </w:r>
    </w:p>
    <w:p>
      <w:pPr>
        <w:pStyle w:val="ListNumber"/>
        <w:spacing w:after="40"/>
      </w:pPr>
      <w:r>
        <w:t>Recalculer la couverture et l’éligibilité.</w:t>
      </w:r>
    </w:p>
    <w:p>
      <w:pPr>
        <w:pStyle w:val="ListNumber"/>
        <w:spacing w:after="40"/>
      </w:pPr>
      <w:r>
        <w:t>Exécuter la recette de génération de devoirs.</w:t>
      </w:r>
    </w:p>
    <w:p>
      <w:pPr>
        <w:pStyle w:val="ListNumber"/>
        <w:spacing w:after="40"/>
      </w:pPr>
      <w:r>
        <w:t>En cas d’échec, restaurer l’état précédent sans état partiel.</w:t>
      </w:r>
    </w:p>
    <w:p>
      <w:pPr>
        <w:pStyle w:val="Heading2"/>
      </w:pPr>
      <w:r>
        <w:t>8.2 Waves</w:t>
      </w:r>
    </w:p>
    <w:p>
      <w:r>
        <w:t>La publication par vagues limite le risque. Chaque wave possède une cible, un lot de contenus, un rapport avant/après, un plan de rollback et un verdict : LIMITED, PRODUCTION_READY ou ROLLED_BACK.</w:t>
      </w:r>
    </w:p>
    <w:p>
      <w:r>
        <w:br w:type="page"/>
      </w:r>
    </w:p>
    <w:p>
      <w:pPr>
        <w:pStyle w:val="Heading1"/>
      </w:pPr>
      <w:r>
        <w:t>9. Coverage Engine et disponibilité réelle</w:t>
      </w:r>
    </w:p>
    <w:p>
      <w:pPr>
        <w:spacing w:before="20" w:after="140"/>
        <w:pBdr>
          <w:bottom w:val="single" w:sz="8" w:space="1" w:color="2A8BB8"/>
        </w:pBdr>
      </w:pPr>
    </w:p>
    <w:p>
      <w:r>
        <w:t>Le Coverage Engine mesure la promesse utilisateur. Il distingue le contenu stocké, le contenu actif, le contenu Approved, le contenu éligible et la capacité réelle à composer une activité répondant aux contraintes.</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stored_count</w:t>
              <w:br/>
              <w:t xml:space="preserve">   ≥ active_version_count</w:t>
              <w:br/>
              <w:t xml:space="preserve">      ≥ approved_count</w:t>
              <w:br/>
              <w:t xml:space="preserve">         ≥ structurally_eligible_count</w:t>
              <w:br/>
              <w:t xml:space="preserve">            ≥ pedagogically_eligible_count</w:t>
              <w:br/>
              <w:t xml:space="preserve">               ≥ selectable_count_for_request</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Dimension</w:t>
            </w:r>
          </w:p>
        </w:tc>
        <w:tc>
          <w:tcPr>
            <w:tcW w:type="dxa" w:w="6768"/>
            <w:shd w:fill="153B5B"/>
          </w:tcPr>
          <w:p>
            <w:r>
              <w:rPr>
                <w:b/>
                <w:color w:val="FFFFFF"/>
                <w:sz w:val="16"/>
              </w:rPr>
              <w:t>Pourquoi elle compte</w:t>
            </w:r>
          </w:p>
        </w:tc>
      </w:tr>
      <w:tr>
        <w:tc>
          <w:tcPr>
            <w:tcW w:type="dxa" w:w="2880"/>
            <w:vAlign w:val="center"/>
          </w:tcPr>
          <w:p>
            <w:pPr>
              <w:spacing w:after="20"/>
            </w:pPr>
            <w:r>
              <w:rPr>
                <w:rFonts w:ascii="Aptos" w:hAnsi="Aptos"/>
                <w:sz w:val="16"/>
              </w:rPr>
              <w:t>Niveau / matière / chapitre</w:t>
            </w:r>
          </w:p>
        </w:tc>
        <w:tc>
          <w:tcPr>
            <w:tcW w:type="dxa" w:w="6768"/>
            <w:vAlign w:val="center"/>
          </w:tcPr>
          <w:p>
            <w:pPr>
              <w:spacing w:after="20"/>
            </w:pPr>
            <w:r>
              <w:rPr>
                <w:rFonts w:ascii="Aptos" w:hAnsi="Aptos"/>
                <w:sz w:val="16"/>
              </w:rPr>
              <w:t>Éviter qu’un agrégat global masque des trous locaux.</w:t>
            </w:r>
          </w:p>
        </w:tc>
      </w:tr>
      <w:tr>
        <w:tc>
          <w:tcPr>
            <w:tcW w:type="dxa" w:w="2880"/>
            <w:shd w:fill="F5F9FC"/>
            <w:vAlign w:val="center"/>
          </w:tcPr>
          <w:p>
            <w:pPr>
              <w:spacing w:after="20"/>
            </w:pPr>
            <w:r>
              <w:rPr>
                <w:rFonts w:ascii="Aptos" w:hAnsi="Aptos"/>
                <w:sz w:val="16"/>
              </w:rPr>
              <w:t>Compétence</w:t>
            </w:r>
          </w:p>
        </w:tc>
        <w:tc>
          <w:tcPr>
            <w:tcW w:type="dxa" w:w="6768"/>
            <w:shd w:fill="F5F9FC"/>
            <w:vAlign w:val="center"/>
          </w:tcPr>
          <w:p>
            <w:pPr>
              <w:spacing w:after="20"/>
            </w:pPr>
            <w:r>
              <w:rPr>
                <w:rFonts w:ascii="Aptos" w:hAnsi="Aptos"/>
                <w:sz w:val="16"/>
              </w:rPr>
              <w:t>Mesurer la profondeur et la remédiation possible.</w:t>
            </w:r>
          </w:p>
        </w:tc>
      </w:tr>
      <w:tr>
        <w:tc>
          <w:tcPr>
            <w:tcW w:type="dxa" w:w="2880"/>
            <w:vAlign w:val="center"/>
          </w:tcPr>
          <w:p>
            <w:pPr>
              <w:spacing w:after="20"/>
            </w:pPr>
            <w:r>
              <w:rPr>
                <w:rFonts w:ascii="Aptos" w:hAnsi="Aptos"/>
                <w:sz w:val="16"/>
              </w:rPr>
              <w:t>Type</w:t>
            </w:r>
          </w:p>
        </w:tc>
        <w:tc>
          <w:tcPr>
            <w:tcW w:type="dxa" w:w="6768"/>
            <w:vAlign w:val="center"/>
          </w:tcPr>
          <w:p>
            <w:pPr>
              <w:spacing w:after="20"/>
            </w:pPr>
            <w:r>
              <w:rPr>
                <w:rFonts w:ascii="Aptos" w:hAnsi="Aptos"/>
                <w:sz w:val="16"/>
              </w:rPr>
              <w:t>Éviter un catalogue composé d’un seul format.</w:t>
            </w:r>
          </w:p>
        </w:tc>
      </w:tr>
      <w:tr>
        <w:tc>
          <w:tcPr>
            <w:tcW w:type="dxa" w:w="2880"/>
            <w:shd w:fill="F5F9FC"/>
            <w:vAlign w:val="center"/>
          </w:tcPr>
          <w:p>
            <w:pPr>
              <w:spacing w:after="20"/>
            </w:pPr>
            <w:r>
              <w:rPr>
                <w:rFonts w:ascii="Aptos" w:hAnsi="Aptos"/>
                <w:sz w:val="16"/>
              </w:rPr>
              <w:t>Difficulté</w:t>
            </w:r>
          </w:p>
        </w:tc>
        <w:tc>
          <w:tcPr>
            <w:tcW w:type="dxa" w:w="6768"/>
            <w:shd w:fill="F5F9FC"/>
            <w:vAlign w:val="center"/>
          </w:tcPr>
          <w:p>
            <w:pPr>
              <w:spacing w:after="20"/>
            </w:pPr>
            <w:r>
              <w:rPr>
                <w:rFonts w:ascii="Aptos" w:hAnsi="Aptos"/>
                <w:sz w:val="16"/>
              </w:rPr>
              <w:t>Garantir adaptation et progression.</w:t>
            </w:r>
          </w:p>
        </w:tc>
      </w:tr>
      <w:tr>
        <w:tc>
          <w:tcPr>
            <w:tcW w:type="dxa" w:w="2880"/>
            <w:vAlign w:val="center"/>
          </w:tcPr>
          <w:p>
            <w:pPr>
              <w:spacing w:after="20"/>
            </w:pPr>
            <w:r>
              <w:rPr>
                <w:rFonts w:ascii="Aptos" w:hAnsi="Aptos"/>
                <w:sz w:val="16"/>
              </w:rPr>
              <w:t>Statut / décision</w:t>
            </w:r>
          </w:p>
        </w:tc>
        <w:tc>
          <w:tcPr>
            <w:tcW w:type="dxa" w:w="6768"/>
            <w:vAlign w:val="center"/>
          </w:tcPr>
          <w:p>
            <w:pPr>
              <w:spacing w:after="20"/>
            </w:pPr>
            <w:r>
              <w:rPr>
                <w:rFonts w:ascii="Aptos" w:hAnsi="Aptos"/>
                <w:sz w:val="16"/>
              </w:rPr>
              <w:t>Séparer stock et production.</w:t>
            </w:r>
          </w:p>
        </w:tc>
      </w:tr>
      <w:tr>
        <w:tc>
          <w:tcPr>
            <w:tcW w:type="dxa" w:w="2880"/>
            <w:shd w:fill="F5F9FC"/>
            <w:vAlign w:val="center"/>
          </w:tcPr>
          <w:p>
            <w:pPr>
              <w:spacing w:after="20"/>
            </w:pPr>
            <w:r>
              <w:rPr>
                <w:rFonts w:ascii="Aptos" w:hAnsi="Aptos"/>
                <w:sz w:val="16"/>
              </w:rPr>
              <w:t>Langue</w:t>
            </w:r>
          </w:p>
        </w:tc>
        <w:tc>
          <w:tcPr>
            <w:tcW w:type="dxa" w:w="6768"/>
            <w:shd w:fill="F5F9FC"/>
            <w:vAlign w:val="center"/>
          </w:tcPr>
          <w:p>
            <w:pPr>
              <w:spacing w:after="20"/>
            </w:pPr>
            <w:r>
              <w:rPr>
                <w:rFonts w:ascii="Aptos" w:hAnsi="Aptos"/>
                <w:sz w:val="16"/>
              </w:rPr>
              <w:t>Empêcher une sélection incohérente.</w:t>
            </w:r>
          </w:p>
        </w:tc>
      </w:tr>
      <w:tr>
        <w:tc>
          <w:tcPr>
            <w:tcW w:type="dxa" w:w="2880"/>
            <w:vAlign w:val="center"/>
          </w:tcPr>
          <w:p>
            <w:pPr>
              <w:spacing w:after="20"/>
            </w:pPr>
            <w:r>
              <w:rPr>
                <w:rFonts w:ascii="Aptos" w:hAnsi="Aptos"/>
                <w:sz w:val="16"/>
              </w:rPr>
              <w:t>Temps estimé</w:t>
            </w:r>
          </w:p>
        </w:tc>
        <w:tc>
          <w:tcPr>
            <w:tcW w:type="dxa" w:w="6768"/>
            <w:vAlign w:val="center"/>
          </w:tcPr>
          <w:p>
            <w:pPr>
              <w:spacing w:after="20"/>
            </w:pPr>
            <w:r>
              <w:rPr>
                <w:rFonts w:ascii="Aptos" w:hAnsi="Aptos"/>
                <w:sz w:val="16"/>
              </w:rPr>
              <w:t>Composer des séances réalistes.</w:t>
            </w:r>
          </w:p>
        </w:tc>
      </w:tr>
      <w:tr>
        <w:tc>
          <w:tcPr>
            <w:tcW w:type="dxa" w:w="2880"/>
            <w:shd w:fill="F5F9FC"/>
            <w:vAlign w:val="center"/>
          </w:tcPr>
          <w:p>
            <w:pPr>
              <w:spacing w:after="20"/>
            </w:pPr>
            <w:r>
              <w:rPr>
                <w:rFonts w:ascii="Aptos" w:hAnsi="Aptos"/>
                <w:sz w:val="16"/>
              </w:rPr>
              <w:t>Historique learner</w:t>
            </w:r>
          </w:p>
        </w:tc>
        <w:tc>
          <w:tcPr>
            <w:tcW w:type="dxa" w:w="6768"/>
            <w:shd w:fill="F5F9FC"/>
            <w:vAlign w:val="center"/>
          </w:tcPr>
          <w:p>
            <w:pPr>
              <w:spacing w:after="20"/>
            </w:pPr>
            <w:r>
              <w:rPr>
                <w:rFonts w:ascii="Aptos" w:hAnsi="Aptos"/>
                <w:sz w:val="16"/>
              </w:rPr>
              <w:t>Éviter la répétition récente.</w:t>
            </w:r>
          </w:p>
        </w:tc>
      </w:tr>
      <w:tr>
        <w:tc>
          <w:tcPr>
            <w:tcW w:type="dxa" w:w="2880"/>
            <w:vAlign w:val="center"/>
          </w:tcPr>
          <w:p>
            <w:pPr>
              <w:spacing w:after="20"/>
            </w:pPr>
            <w:r>
              <w:rPr>
                <w:rFonts w:ascii="Aptos" w:hAnsi="Aptos"/>
                <w:sz w:val="16"/>
              </w:rPr>
              <w:t>Version active</w:t>
            </w:r>
          </w:p>
        </w:tc>
        <w:tc>
          <w:tcPr>
            <w:tcW w:type="dxa" w:w="6768"/>
            <w:vAlign w:val="center"/>
          </w:tcPr>
          <w:p>
            <w:pPr>
              <w:spacing w:after="20"/>
            </w:pPr>
            <w:r>
              <w:rPr>
                <w:rFonts w:ascii="Aptos" w:hAnsi="Aptos"/>
                <w:sz w:val="16"/>
              </w:rPr>
              <w:t>Éviter les anciennes versions.</w:t>
            </w:r>
          </w:p>
        </w:tc>
      </w:tr>
    </w:tbl>
    <w:p>
      <w:pPr>
        <w:spacing w:after="0"/>
      </w:pPr>
    </w:p>
    <w:p>
      <w:pPr>
        <w:pStyle w:val="Heading2"/>
      </w:pPr>
      <w:r>
        <w:t>9.1 États exposés à l’interface</w:t>
      </w:r>
    </w:p>
    <w:tbl>
      <w:tblPr>
        <w:tblStyle w:val="TableGrid"/>
        <w:tblW w:type="auto" w:w="0"/>
        <w:jc w:val="center"/>
        <w:tblLook w:firstColumn="1" w:firstRow="1" w:lastColumn="0" w:lastRow="0" w:noHBand="0" w:noVBand="1" w:val="04A0"/>
      </w:tblPr>
      <w:tblGrid>
        <w:gridCol w:w="5054"/>
        <w:gridCol w:w="5054"/>
      </w:tblGrid>
      <w:tr>
        <w:tc>
          <w:tcPr>
            <w:tcW w:type="dxa" w:w="2592"/>
            <w:shd w:fill="153B5B"/>
          </w:tcPr>
          <w:p>
            <w:r>
              <w:rPr>
                <w:b/>
                <w:color w:val="FFFFFF"/>
                <w:sz w:val="16"/>
              </w:rPr>
              <w:t>État</w:t>
            </w:r>
          </w:p>
        </w:tc>
        <w:tc>
          <w:tcPr>
            <w:tcW w:type="dxa" w:w="7056"/>
            <w:shd w:fill="153B5B"/>
          </w:tcPr>
          <w:p>
            <w:r>
              <w:rPr>
                <w:b/>
                <w:color w:val="FFFFFF"/>
                <w:sz w:val="16"/>
              </w:rPr>
              <w:t>Comportement UI</w:t>
            </w:r>
          </w:p>
        </w:tc>
      </w:tr>
      <w:tr>
        <w:tc>
          <w:tcPr>
            <w:tcW w:type="dxa" w:w="2592"/>
            <w:vAlign w:val="center"/>
          </w:tcPr>
          <w:p>
            <w:pPr>
              <w:spacing w:after="20"/>
            </w:pPr>
            <w:r>
              <w:rPr>
                <w:rFonts w:ascii="Aptos" w:hAnsi="Aptos"/>
                <w:sz w:val="16"/>
              </w:rPr>
              <w:t>Disponible</w:t>
            </w:r>
          </w:p>
        </w:tc>
        <w:tc>
          <w:tcPr>
            <w:tcW w:type="dxa" w:w="7056"/>
            <w:vAlign w:val="center"/>
          </w:tcPr>
          <w:p>
            <w:pPr>
              <w:spacing w:after="20"/>
            </w:pPr>
            <w:r>
              <w:rPr>
                <w:rFonts w:ascii="Aptos" w:hAnsi="Aptos"/>
                <w:sz w:val="16"/>
              </w:rPr>
              <w:t>Création normale.</w:t>
            </w:r>
          </w:p>
        </w:tc>
      </w:tr>
      <w:tr>
        <w:tc>
          <w:tcPr>
            <w:tcW w:type="dxa" w:w="2592"/>
            <w:shd w:fill="F5F9FC"/>
            <w:vAlign w:val="center"/>
          </w:tcPr>
          <w:p>
            <w:pPr>
              <w:spacing w:after="20"/>
            </w:pPr>
            <w:r>
              <w:rPr>
                <w:rFonts w:ascii="Aptos" w:hAnsi="Aptos"/>
                <w:sz w:val="16"/>
              </w:rPr>
              <w:t>Couverture limitée</w:t>
            </w:r>
          </w:p>
        </w:tc>
        <w:tc>
          <w:tcPr>
            <w:tcW w:type="dxa" w:w="7056"/>
            <w:shd w:fill="F5F9FC"/>
            <w:vAlign w:val="center"/>
          </w:tcPr>
          <w:p>
            <w:pPr>
              <w:spacing w:after="20"/>
            </w:pPr>
            <w:r>
              <w:rPr>
                <w:rFonts w:ascii="Aptos" w:hAnsi="Aptos"/>
                <w:sz w:val="16"/>
              </w:rPr>
              <w:t>Avertissement et propositions d’ajustement.</w:t>
            </w:r>
          </w:p>
        </w:tc>
      </w:tr>
      <w:tr>
        <w:tc>
          <w:tcPr>
            <w:tcW w:type="dxa" w:w="2592"/>
            <w:vAlign w:val="center"/>
          </w:tcPr>
          <w:p>
            <w:pPr>
              <w:spacing w:after="20"/>
            </w:pPr>
            <w:r>
              <w:rPr>
                <w:rFonts w:ascii="Aptos" w:hAnsi="Aptos"/>
                <w:sz w:val="16"/>
              </w:rPr>
              <w:t>Indisponible</w:t>
            </w:r>
          </w:p>
        </w:tc>
        <w:tc>
          <w:tcPr>
            <w:tcW w:type="dxa" w:w="7056"/>
            <w:vAlign w:val="center"/>
          </w:tcPr>
          <w:p>
            <w:pPr>
              <w:spacing w:after="20"/>
            </w:pPr>
            <w:r>
              <w:rPr>
                <w:rFonts w:ascii="Aptos" w:hAnsi="Aptos"/>
                <w:sz w:val="16"/>
              </w:rPr>
              <w:t>Message précis ; aucune erreur technique.</w:t>
            </w:r>
          </w:p>
        </w:tc>
      </w:tr>
      <w:tr>
        <w:tc>
          <w:tcPr>
            <w:tcW w:type="dxa" w:w="2592"/>
            <w:shd w:fill="F5F9FC"/>
            <w:vAlign w:val="center"/>
          </w:tcPr>
          <w:p>
            <w:pPr>
              <w:spacing w:after="20"/>
            </w:pPr>
            <w:r>
              <w:rPr>
                <w:rFonts w:ascii="Aptos" w:hAnsi="Aptos"/>
                <w:sz w:val="16"/>
              </w:rPr>
              <w:t>En enrichissement</w:t>
            </w:r>
          </w:p>
        </w:tc>
        <w:tc>
          <w:tcPr>
            <w:tcW w:type="dxa" w:w="7056"/>
            <w:shd w:fill="F5F9FC"/>
            <w:vAlign w:val="center"/>
          </w:tcPr>
          <w:p>
            <w:pPr>
              <w:spacing w:after="20"/>
            </w:pPr>
            <w:r>
              <w:rPr>
                <w:rFonts w:ascii="Aptos" w:hAnsi="Aptos"/>
                <w:sz w:val="16"/>
              </w:rPr>
              <w:t>Information explicite ; matière visible si le produit le prévoit.</w:t>
            </w:r>
          </w:p>
        </w:tc>
      </w:tr>
    </w:tbl>
    <w:p>
      <w:pPr>
        <w:spacing w:after="0"/>
      </w:pPr>
    </w:p>
    <w:p>
      <w:pPr>
        <w:pStyle w:val="Heading2"/>
      </w:pPr>
      <w:r>
        <w:t>9.2 Rapport canonique</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grade_code, subject_code, chapter_code, skill_code,</w:t>
              <w:br/>
              <w:t>content_type, difficulty, status, decision,</w:t>
              <w:br/>
              <w:t>stored_count, approved_count, eligible_count,</w:t>
              <w:br/>
              <w:t>last_updated_at, coverage_state, blocking_reasons</w:t>
            </w:r>
          </w:p>
        </w:tc>
      </w:tr>
    </w:tbl>
    <w:p>
      <w:pPr>
        <w:spacing w:after="0"/>
      </w:pPr>
    </w:p>
    <w:tbl>
      <w:tblPr>
        <w:tblW w:type="auto" w:w="0"/>
        <w:jc w:val="center"/>
        <w:tblLayout w:type="autofit"/>
        <w:tblLook w:firstColumn="1" w:firstRow="1" w:lastColumn="0" w:lastRow="0" w:noHBand="0" w:noVBand="1" w:val="04A0"/>
      </w:tblPr>
      <w:tblGrid>
        <w:gridCol w:w="10109"/>
      </w:tblGrid>
      <w:tr>
        <w:tc>
          <w:tcPr>
            <w:tcW w:type="dxa" w:w="10109"/>
            <w:shd w:fill="EAF7F0"/>
            <w:tcBorders>
              <w:top w:val="single" w:sz="4" w:color="D7E3EA"/>
              <w:left w:val="single" w:sz="18" w:color="2F855A"/>
              <w:bottom w:val="single" w:sz="4" w:color="D7E3EA"/>
              <w:right w:val="single" w:sz="4" w:color="D7E3EA"/>
            </w:tcBorders>
          </w:tcPr>
          <w:p>
            <w:r>
              <w:rPr>
                <w:b/>
                <w:color w:val="2F855A"/>
                <w:sz w:val="19"/>
              </w:rPr>
              <w:t>Règle UX</w:t>
            </w:r>
          </w:p>
          <w:p>
            <w:pPr>
              <w:pStyle w:val="Callout"/>
            </w:pPr>
            <w:r>
              <w:t>Le moteur ne doit jamais retourner un devoir vide. Si le stock est insuffisant, il propose moins de questions, davantage de chapitres ou un élargissement de difficulté.</w:t>
            </w:r>
          </w:p>
        </w:tc>
      </w:tr>
    </w:tbl>
    <w:p>
      <w:pPr>
        <w:spacing w:after="0"/>
      </w:pPr>
    </w:p>
    <w:p>
      <w:r>
        <w:br w:type="page"/>
      </w:r>
    </w:p>
    <w:p>
      <w:pPr>
        <w:pStyle w:val="Heading1"/>
      </w:pPr>
      <w:r>
        <w:t>10. Learning Engine</w:t>
      </w:r>
    </w:p>
    <w:p>
      <w:pPr>
        <w:spacing w:before="20" w:after="140"/>
        <w:pBdr>
          <w:bottom w:val="single" w:sz="8" w:space="1" w:color="2A8BB8"/>
        </w:pBdr>
      </w:pPr>
    </w:p>
    <w:p>
      <w:r>
        <w:t>Le Learning Engine exécute une expérience pédagogique déjà choisie. Il gère la session, l’ordre des activités, les indices, les réponses, le temps, la correction, les événements et la clôture.</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SessionPlan</w:t>
              <w:br/>
              <w:t xml:space="preserve">   ↓</w:t>
              <w:br/>
              <w:t>Create Session</w:t>
              <w:br/>
              <w:t xml:space="preserve">   ↓</w:t>
              <w:br/>
              <w:t>Present Activity</w:t>
              <w:br/>
              <w:t xml:space="preserve">   ↓</w:t>
              <w:br/>
              <w:t>Capture Answer + Time + Hint Usage</w:t>
              <w:br/>
              <w:t xml:space="preserve">   ↓</w:t>
              <w:br/>
              <w:t>Assessment</w:t>
              <w:br/>
              <w:t xml:space="preserve">   ↓</w:t>
              <w:br/>
              <w:t>Feedback</w:t>
              <w:br/>
              <w:t xml:space="preserve">   ↓</w:t>
              <w:br/>
              <w:t>Next Activity or End</w:t>
              <w:br/>
              <w:t xml:space="preserve">   ↓</w:t>
              <w:br/>
              <w:t>Session Summary + Mastery Signals</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2592"/>
            <w:shd w:fill="153B5B"/>
          </w:tcPr>
          <w:p>
            <w:r>
              <w:rPr>
                <w:b/>
                <w:color w:val="FFFFFF"/>
                <w:sz w:val="16"/>
              </w:rPr>
              <w:t>Agrégat</w:t>
            </w:r>
          </w:p>
        </w:tc>
        <w:tc>
          <w:tcPr>
            <w:tcW w:type="dxa" w:w="7056"/>
            <w:shd w:fill="153B5B"/>
          </w:tcPr>
          <w:p>
            <w:r>
              <w:rPr>
                <w:b/>
                <w:color w:val="FFFFFF"/>
                <w:sz w:val="16"/>
              </w:rPr>
              <w:t>Contenu</w:t>
            </w:r>
          </w:p>
        </w:tc>
      </w:tr>
      <w:tr>
        <w:tc>
          <w:tcPr>
            <w:tcW w:type="dxa" w:w="2592"/>
            <w:vAlign w:val="center"/>
          </w:tcPr>
          <w:p>
            <w:pPr>
              <w:spacing w:after="20"/>
            </w:pPr>
            <w:r>
              <w:rPr>
                <w:rFonts w:ascii="Aptos" w:hAnsi="Aptos"/>
                <w:sz w:val="16"/>
              </w:rPr>
              <w:t>SessionPlan</w:t>
            </w:r>
          </w:p>
        </w:tc>
        <w:tc>
          <w:tcPr>
            <w:tcW w:type="dxa" w:w="7056"/>
            <w:vAlign w:val="center"/>
          </w:tcPr>
          <w:p>
            <w:pPr>
              <w:spacing w:after="20"/>
            </w:pPr>
            <w:r>
              <w:rPr>
                <w:rFonts w:ascii="Aptos" w:hAnsi="Aptos"/>
                <w:sz w:val="16"/>
              </w:rPr>
              <w:t>objectif, activités, ordre, durée, règles d’aide</w:t>
            </w:r>
          </w:p>
        </w:tc>
      </w:tr>
      <w:tr>
        <w:tc>
          <w:tcPr>
            <w:tcW w:type="dxa" w:w="2592"/>
            <w:shd w:fill="F5F9FC"/>
            <w:vAlign w:val="center"/>
          </w:tcPr>
          <w:p>
            <w:pPr>
              <w:spacing w:after="20"/>
            </w:pPr>
            <w:r>
              <w:rPr>
                <w:rFonts w:ascii="Aptos" w:hAnsi="Aptos"/>
                <w:sz w:val="16"/>
              </w:rPr>
              <w:t>LearningSession</w:t>
            </w:r>
          </w:p>
        </w:tc>
        <w:tc>
          <w:tcPr>
            <w:tcW w:type="dxa" w:w="7056"/>
            <w:shd w:fill="F5F9FC"/>
            <w:vAlign w:val="center"/>
          </w:tcPr>
          <w:p>
            <w:pPr>
              <w:spacing w:after="20"/>
            </w:pPr>
            <w:r>
              <w:rPr>
                <w:rFonts w:ascii="Aptos" w:hAnsi="Aptos"/>
                <w:sz w:val="16"/>
              </w:rPr>
              <w:t>learner, état, timestamps, progression</w:t>
            </w:r>
          </w:p>
        </w:tc>
      </w:tr>
      <w:tr>
        <w:tc>
          <w:tcPr>
            <w:tcW w:type="dxa" w:w="2592"/>
            <w:vAlign w:val="center"/>
          </w:tcPr>
          <w:p>
            <w:pPr>
              <w:spacing w:after="20"/>
            </w:pPr>
            <w:r>
              <w:rPr>
                <w:rFonts w:ascii="Aptos" w:hAnsi="Aptos"/>
                <w:sz w:val="16"/>
              </w:rPr>
              <w:t>ActivityAttempt</w:t>
            </w:r>
          </w:p>
        </w:tc>
        <w:tc>
          <w:tcPr>
            <w:tcW w:type="dxa" w:w="7056"/>
            <w:vAlign w:val="center"/>
          </w:tcPr>
          <w:p>
            <w:pPr>
              <w:spacing w:after="20"/>
            </w:pPr>
            <w:r>
              <w:rPr>
                <w:rFonts w:ascii="Aptos" w:hAnsi="Aptos"/>
                <w:sz w:val="16"/>
              </w:rPr>
              <w:t>contenu/version, réponse, temps, indices, score</w:t>
            </w:r>
          </w:p>
        </w:tc>
      </w:tr>
      <w:tr>
        <w:tc>
          <w:tcPr>
            <w:tcW w:type="dxa" w:w="2592"/>
            <w:shd w:fill="F5F9FC"/>
            <w:vAlign w:val="center"/>
          </w:tcPr>
          <w:p>
            <w:pPr>
              <w:spacing w:after="20"/>
            </w:pPr>
            <w:r>
              <w:rPr>
                <w:rFonts w:ascii="Aptos" w:hAnsi="Aptos"/>
                <w:sz w:val="16"/>
              </w:rPr>
              <w:t>AssessmentResult</w:t>
            </w:r>
          </w:p>
        </w:tc>
        <w:tc>
          <w:tcPr>
            <w:tcW w:type="dxa" w:w="7056"/>
            <w:shd w:fill="F5F9FC"/>
            <w:vAlign w:val="center"/>
          </w:tcPr>
          <w:p>
            <w:pPr>
              <w:spacing w:after="20"/>
            </w:pPr>
            <w:r>
              <w:rPr>
                <w:rFonts w:ascii="Aptos" w:hAnsi="Aptos"/>
                <w:sz w:val="16"/>
              </w:rPr>
              <w:t>correctness, score, reasons, error category</w:t>
            </w:r>
          </w:p>
        </w:tc>
      </w:tr>
      <w:tr>
        <w:tc>
          <w:tcPr>
            <w:tcW w:type="dxa" w:w="2592"/>
            <w:vAlign w:val="center"/>
          </w:tcPr>
          <w:p>
            <w:pPr>
              <w:spacing w:after="20"/>
            </w:pPr>
            <w:r>
              <w:rPr>
                <w:rFonts w:ascii="Aptos" w:hAnsi="Aptos"/>
                <w:sz w:val="16"/>
              </w:rPr>
              <w:t>SessionOutcome</w:t>
            </w:r>
          </w:p>
        </w:tc>
        <w:tc>
          <w:tcPr>
            <w:tcW w:type="dxa" w:w="7056"/>
            <w:vAlign w:val="center"/>
          </w:tcPr>
          <w:p>
            <w:pPr>
              <w:spacing w:after="20"/>
            </w:pPr>
            <w:r>
              <w:rPr>
                <w:rFonts w:ascii="Aptos" w:hAnsi="Aptos"/>
                <w:sz w:val="16"/>
              </w:rPr>
              <w:t>résumé, maîtrise, recommandations et événements</w:t>
            </w:r>
          </w:p>
        </w:tc>
      </w:tr>
    </w:tbl>
    <w:p>
      <w:pPr>
        <w:spacing w:after="0"/>
      </w:pPr>
    </w:p>
    <w:p>
      <w:pPr>
        <w:pStyle w:val="Heading2"/>
      </w:pPr>
      <w:r>
        <w:t>10.1 États de session</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PLANNED → STARTED → IN_PROGRESS → COMPLETED</w:t>
              <w:br/>
              <w:t xml:space="preserve">                    └──────────────→ ABANDONED</w:t>
              <w:br/>
              <w:t>PLANNED / STARTED ─────────────────→ CANCELLED</w:t>
            </w:r>
          </w:p>
        </w:tc>
      </w:tr>
    </w:tbl>
    <w:p>
      <w:pPr>
        <w:spacing w:after="0"/>
      </w:pPr>
    </w:p>
    <w:p>
      <w:pPr>
        <w:pStyle w:val="Heading2"/>
      </w:pPr>
      <w:r>
        <w:t>10.2 Invariants</w:t>
      </w:r>
    </w:p>
    <w:p>
      <w:pPr>
        <w:pStyle w:val="ListBullet"/>
        <w:spacing w:after="40"/>
      </w:pPr>
      <w:r>
        <w:t>Une session référence des versions de contenu immuables.</w:t>
      </w:r>
    </w:p>
    <w:p>
      <w:pPr>
        <w:pStyle w:val="ListBullet"/>
        <w:spacing w:after="40"/>
      </w:pPr>
      <w:r>
        <w:t>Une réponse est enregistrée avant tout calcul de progression.</w:t>
      </w:r>
    </w:p>
    <w:p>
      <w:pPr>
        <w:pStyle w:val="ListBullet"/>
        <w:spacing w:after="40"/>
      </w:pPr>
      <w:r>
        <w:t>Le même événement de clôture ne peut pas être appliqué deux fois.</w:t>
      </w:r>
    </w:p>
    <w:p>
      <w:pPr>
        <w:pStyle w:val="ListBullet"/>
        <w:spacing w:after="40"/>
      </w:pPr>
      <w:r>
        <w:t>Le score de session ne modifie pas directement le curriculum.</w:t>
      </w:r>
    </w:p>
    <w:p>
      <w:pPr>
        <w:pStyle w:val="ListBullet"/>
        <w:spacing w:after="40"/>
      </w:pPr>
      <w:r>
        <w:t>Une session peut reprendre après interruption si le mode le permet.</w:t>
      </w:r>
    </w:p>
    <w:p>
      <w:pPr>
        <w:pStyle w:val="ListBullet"/>
        <w:spacing w:after="40"/>
      </w:pPr>
      <w:r>
        <w:t>Les logs ne contiennent pas de données personnelles inutiles.</w:t>
      </w:r>
    </w:p>
    <w:p>
      <w:r>
        <w:br w:type="page"/>
      </w:r>
    </w:p>
    <w:p>
      <w:pPr>
        <w:pStyle w:val="Heading1"/>
      </w:pPr>
      <w:r>
        <w:t>11. Assessment Engine et déterminisme</w:t>
      </w:r>
    </w:p>
    <w:p>
      <w:pPr>
        <w:spacing w:before="20" w:after="140"/>
        <w:pBdr>
          <w:bottom w:val="single" w:sz="8" w:space="1" w:color="2A8BB8"/>
        </w:pBdr>
      </w:pPr>
    </w:p>
    <w:p>
      <w:r>
        <w:t>L’évaluation déterministe est la base de confiance de la progression. L’IA peut expliquer, reformuler ou aider à analyser, mais elle ne doit pas remplacer une règle d’évaluation stable lorsque le contenu est fermé.</w:t>
      </w: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Answer kind</w:t>
            </w:r>
          </w:p>
        </w:tc>
        <w:tc>
          <w:tcPr>
            <w:tcW w:type="dxa" w:w="7200"/>
            <w:shd w:fill="153B5B"/>
          </w:tcPr>
          <w:p>
            <w:r>
              <w:rPr>
                <w:b/>
                <w:color w:val="FFFFFF"/>
                <w:sz w:val="16"/>
              </w:rPr>
              <w:t>Méthode</w:t>
            </w:r>
          </w:p>
        </w:tc>
      </w:tr>
      <w:tr>
        <w:tc>
          <w:tcPr>
            <w:tcW w:type="dxa" w:w="2448"/>
            <w:vAlign w:val="center"/>
          </w:tcPr>
          <w:p>
            <w:pPr>
              <w:spacing w:after="20"/>
            </w:pPr>
            <w:r>
              <w:rPr>
                <w:rFonts w:ascii="Aptos" w:hAnsi="Aptos"/>
                <w:sz w:val="16"/>
              </w:rPr>
              <w:t>exact_text</w:t>
            </w:r>
          </w:p>
        </w:tc>
        <w:tc>
          <w:tcPr>
            <w:tcW w:type="dxa" w:w="7200"/>
            <w:vAlign w:val="center"/>
          </w:tcPr>
          <w:p>
            <w:pPr>
              <w:spacing w:after="20"/>
            </w:pPr>
            <w:r>
              <w:rPr>
                <w:rFonts w:ascii="Aptos" w:hAnsi="Aptos"/>
                <w:sz w:val="16"/>
              </w:rPr>
              <w:t>Normalisation documentée puis comparaison canonique.</w:t>
            </w:r>
          </w:p>
        </w:tc>
      </w:tr>
      <w:tr>
        <w:tc>
          <w:tcPr>
            <w:tcW w:type="dxa" w:w="2448"/>
            <w:shd w:fill="F5F9FC"/>
            <w:vAlign w:val="center"/>
          </w:tcPr>
          <w:p>
            <w:pPr>
              <w:spacing w:after="20"/>
            </w:pPr>
            <w:r>
              <w:rPr>
                <w:rFonts w:ascii="Aptos" w:hAnsi="Aptos"/>
                <w:sz w:val="16"/>
              </w:rPr>
              <w:t>numeric</w:t>
            </w:r>
          </w:p>
        </w:tc>
        <w:tc>
          <w:tcPr>
            <w:tcW w:type="dxa" w:w="7200"/>
            <w:shd w:fill="F5F9FC"/>
            <w:vAlign w:val="center"/>
          </w:tcPr>
          <w:p>
            <w:pPr>
              <w:spacing w:after="20"/>
            </w:pPr>
            <w:r>
              <w:rPr>
                <w:rFonts w:ascii="Aptos" w:hAnsi="Aptos"/>
                <w:sz w:val="16"/>
              </w:rPr>
              <w:t>Valeur, unité, tolérance absolue/relative et règles d’arrondi.</w:t>
            </w:r>
          </w:p>
        </w:tc>
      </w:tr>
      <w:tr>
        <w:tc>
          <w:tcPr>
            <w:tcW w:type="dxa" w:w="2448"/>
            <w:vAlign w:val="center"/>
          </w:tcPr>
          <w:p>
            <w:pPr>
              <w:spacing w:after="20"/>
            </w:pPr>
            <w:r>
              <w:rPr>
                <w:rFonts w:ascii="Aptos" w:hAnsi="Aptos"/>
                <w:sz w:val="16"/>
              </w:rPr>
              <w:t>fraction</w:t>
            </w:r>
          </w:p>
        </w:tc>
        <w:tc>
          <w:tcPr>
            <w:tcW w:type="dxa" w:w="7200"/>
            <w:vAlign w:val="center"/>
          </w:tcPr>
          <w:p>
            <w:pPr>
              <w:spacing w:after="20"/>
            </w:pPr>
            <w:r>
              <w:rPr>
                <w:rFonts w:ascii="Aptos" w:hAnsi="Aptos"/>
                <w:sz w:val="16"/>
              </w:rPr>
              <w:t>Équivalence mathématique, forme mixte acceptée si définie.</w:t>
            </w:r>
          </w:p>
        </w:tc>
      </w:tr>
      <w:tr>
        <w:tc>
          <w:tcPr>
            <w:tcW w:type="dxa" w:w="2448"/>
            <w:shd w:fill="F5F9FC"/>
            <w:vAlign w:val="center"/>
          </w:tcPr>
          <w:p>
            <w:pPr>
              <w:spacing w:after="20"/>
            </w:pPr>
            <w:r>
              <w:rPr>
                <w:rFonts w:ascii="Aptos" w:hAnsi="Aptos"/>
                <w:sz w:val="16"/>
              </w:rPr>
              <w:t>multiple_choice</w:t>
            </w:r>
          </w:p>
        </w:tc>
        <w:tc>
          <w:tcPr>
            <w:tcW w:type="dxa" w:w="7200"/>
            <w:shd w:fill="F5F9FC"/>
            <w:vAlign w:val="center"/>
          </w:tcPr>
          <w:p>
            <w:pPr>
              <w:spacing w:after="20"/>
            </w:pPr>
            <w:r>
              <w:rPr>
                <w:rFonts w:ascii="Aptos" w:hAnsi="Aptos"/>
                <w:sz w:val="16"/>
              </w:rPr>
              <w:t>Identifiant d’option, jamais position visuelle.</w:t>
            </w:r>
          </w:p>
        </w:tc>
      </w:tr>
      <w:tr>
        <w:tc>
          <w:tcPr>
            <w:tcW w:type="dxa" w:w="2448"/>
            <w:vAlign w:val="center"/>
          </w:tcPr>
          <w:p>
            <w:pPr>
              <w:spacing w:after="20"/>
            </w:pPr>
            <w:r>
              <w:rPr>
                <w:rFonts w:ascii="Aptos" w:hAnsi="Aptos"/>
                <w:sz w:val="16"/>
              </w:rPr>
              <w:t>multi_select</w:t>
            </w:r>
          </w:p>
        </w:tc>
        <w:tc>
          <w:tcPr>
            <w:tcW w:type="dxa" w:w="7200"/>
            <w:vAlign w:val="center"/>
          </w:tcPr>
          <w:p>
            <w:pPr>
              <w:spacing w:after="20"/>
            </w:pPr>
            <w:r>
              <w:rPr>
                <w:rFonts w:ascii="Aptos" w:hAnsi="Aptos"/>
                <w:sz w:val="16"/>
              </w:rPr>
              <w:t>Comparaison d’ensemble avec règle de score.</w:t>
            </w:r>
          </w:p>
        </w:tc>
      </w:tr>
      <w:tr>
        <w:tc>
          <w:tcPr>
            <w:tcW w:type="dxa" w:w="2448"/>
            <w:shd w:fill="F5F9FC"/>
            <w:vAlign w:val="center"/>
          </w:tcPr>
          <w:p>
            <w:pPr>
              <w:spacing w:after="20"/>
            </w:pPr>
            <w:r>
              <w:rPr>
                <w:rFonts w:ascii="Aptos" w:hAnsi="Aptos"/>
                <w:sz w:val="16"/>
              </w:rPr>
              <w:t>true_false</w:t>
            </w:r>
          </w:p>
        </w:tc>
        <w:tc>
          <w:tcPr>
            <w:tcW w:type="dxa" w:w="7200"/>
            <w:shd w:fill="F5F9FC"/>
            <w:vAlign w:val="center"/>
          </w:tcPr>
          <w:p>
            <w:pPr>
              <w:spacing w:after="20"/>
            </w:pPr>
            <w:r>
              <w:rPr>
                <w:rFonts w:ascii="Aptos" w:hAnsi="Aptos"/>
                <w:sz w:val="16"/>
              </w:rPr>
              <w:t>Booléen canonique.</w:t>
            </w:r>
          </w:p>
        </w:tc>
      </w:tr>
      <w:tr>
        <w:tc>
          <w:tcPr>
            <w:tcW w:type="dxa" w:w="2448"/>
            <w:vAlign w:val="center"/>
          </w:tcPr>
          <w:p>
            <w:pPr>
              <w:spacing w:after="20"/>
            </w:pPr>
            <w:r>
              <w:rPr>
                <w:rFonts w:ascii="Aptos" w:hAnsi="Aptos"/>
                <w:sz w:val="16"/>
              </w:rPr>
              <w:t>ordered_steps</w:t>
            </w:r>
          </w:p>
        </w:tc>
        <w:tc>
          <w:tcPr>
            <w:tcW w:type="dxa" w:w="7200"/>
            <w:vAlign w:val="center"/>
          </w:tcPr>
          <w:p>
            <w:pPr>
              <w:spacing w:after="20"/>
            </w:pPr>
            <w:r>
              <w:rPr>
                <w:rFonts w:ascii="Aptos" w:hAnsi="Aptos"/>
                <w:sz w:val="16"/>
              </w:rPr>
              <w:t>Séquence ou sous-ensemble attendu.</w:t>
            </w:r>
          </w:p>
        </w:tc>
      </w:tr>
      <w:tr>
        <w:tc>
          <w:tcPr>
            <w:tcW w:type="dxa" w:w="2448"/>
            <w:shd w:fill="F5F9FC"/>
            <w:vAlign w:val="center"/>
          </w:tcPr>
          <w:p>
            <w:pPr>
              <w:spacing w:after="20"/>
            </w:pPr>
            <w:r>
              <w:rPr>
                <w:rFonts w:ascii="Aptos" w:hAnsi="Aptos"/>
                <w:sz w:val="16"/>
              </w:rPr>
              <w:t>open_rubric</w:t>
            </w:r>
          </w:p>
        </w:tc>
        <w:tc>
          <w:tcPr>
            <w:tcW w:type="dxa" w:w="7200"/>
            <w:shd w:fill="F5F9FC"/>
            <w:vAlign w:val="center"/>
          </w:tcPr>
          <w:p>
            <w:pPr>
              <w:spacing w:after="20"/>
            </w:pPr>
            <w:r>
              <w:rPr>
                <w:rFonts w:ascii="Aptos" w:hAnsi="Aptos"/>
                <w:sz w:val="16"/>
              </w:rPr>
              <w:t>Critères pondérés, exemples et justification du score.</w:t>
            </w:r>
          </w:p>
        </w:tc>
      </w:tr>
      <w:tr>
        <w:tc>
          <w:tcPr>
            <w:tcW w:type="dxa" w:w="2448"/>
            <w:vAlign w:val="center"/>
          </w:tcPr>
          <w:p>
            <w:pPr>
              <w:spacing w:after="20"/>
            </w:pPr>
            <w:r>
              <w:rPr>
                <w:rFonts w:ascii="Aptos" w:hAnsi="Aptos"/>
                <w:sz w:val="16"/>
              </w:rPr>
              <w:t>language_variants</w:t>
            </w:r>
          </w:p>
        </w:tc>
        <w:tc>
          <w:tcPr>
            <w:tcW w:type="dxa" w:w="7200"/>
            <w:vAlign w:val="center"/>
          </w:tcPr>
          <w:p>
            <w:pPr>
              <w:spacing w:after="20"/>
            </w:pPr>
            <w:r>
              <w:rPr>
                <w:rFonts w:ascii="Aptos" w:hAnsi="Aptos"/>
                <w:sz w:val="16"/>
              </w:rPr>
              <w:t>Variantes acceptées, contractions, ponctuation, accents.</w:t>
            </w:r>
          </w:p>
        </w:tc>
      </w:tr>
      <w:tr>
        <w:tc>
          <w:tcPr>
            <w:tcW w:type="dxa" w:w="2448"/>
            <w:shd w:fill="F5F9FC"/>
            <w:vAlign w:val="center"/>
          </w:tcPr>
          <w:p>
            <w:pPr>
              <w:spacing w:after="20"/>
            </w:pPr>
            <w:r>
              <w:rPr>
                <w:rFonts w:ascii="Aptos" w:hAnsi="Aptos"/>
                <w:sz w:val="16"/>
              </w:rPr>
              <w:t>manual_review</w:t>
            </w:r>
          </w:p>
        </w:tc>
        <w:tc>
          <w:tcPr>
            <w:tcW w:type="dxa" w:w="7200"/>
            <w:shd w:fill="F5F9FC"/>
            <w:vAlign w:val="center"/>
          </w:tcPr>
          <w:p>
            <w:pPr>
              <w:spacing w:after="20"/>
            </w:pPr>
            <w:r>
              <w:rPr>
                <w:rFonts w:ascii="Aptos" w:hAnsi="Aptos"/>
                <w:sz w:val="16"/>
              </w:rPr>
              <w:t>Pas de faux score automatique ; statut explicite.</w:t>
            </w:r>
          </w:p>
        </w:tc>
      </w:tr>
    </w:tbl>
    <w:p>
      <w:pPr>
        <w:spacing w:after="0"/>
      </w:pPr>
    </w:p>
    <w:p>
      <w:pPr>
        <w:pStyle w:val="Heading2"/>
      </w:pPr>
      <w:r>
        <w:t>11.1 Résultat d’évaluation</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AssessmentResult(</w:t>
              <w:br/>
              <w:t xml:space="preserve">  is_correct,</w:t>
              <w:br/>
              <w:t xml:space="preserve">  score,</w:t>
              <w:br/>
              <w:t xml:space="preserve">  max_score,</w:t>
              <w:br/>
              <w:t xml:space="preserve">  normalized_answer,</w:t>
              <w:br/>
              <w:t xml:space="preserve">  matched_rule,</w:t>
              <w:br/>
              <w:t xml:space="preserve">  error_category,</w:t>
              <w:br/>
              <w:t xml:space="preserve">  explanation,</w:t>
              <w:br/>
              <w:t xml:space="preserve">  confidence,</w:t>
              <w:br/>
              <w:t xml:space="preserve">  requires_review</w:t>
              <w:br/>
              <w:t>)</w:t>
            </w:r>
          </w:p>
        </w:tc>
      </w:tr>
    </w:tbl>
    <w:p>
      <w:pPr>
        <w:spacing w:after="0"/>
      </w:pPr>
    </w:p>
    <w:p>
      <w:pPr>
        <w:pStyle w:val="Heading2"/>
      </w:pPr>
      <w:r>
        <w:t>11.2 Erreurs fréquentes</w:t>
      </w:r>
    </w:p>
    <w:p>
      <w:r>
        <w:t>Les erreurs ne sont pas seulement des messages. Elles deviennent des signaux de remédiation : erreur de calcul, lecture de consigne, concept, unité, signe, vocabulaire, grammaire, méthode, oubli de justification, ou réponse incomplète.</w:t>
      </w:r>
    </w:p>
    <w:p>
      <w:r>
        <w:br w:type="page"/>
      </w:r>
    </w:p>
    <w:p>
      <w:pPr>
        <w:pStyle w:val="Heading1"/>
      </w:pPr>
      <w:r>
        <w:t>12. Mastery Model et progression</w:t>
      </w:r>
    </w:p>
    <w:p>
      <w:pPr>
        <w:spacing w:before="20" w:after="140"/>
        <w:pBdr>
          <w:bottom w:val="single" w:sz="8" w:space="1" w:color="2A8BB8"/>
        </w:pBdr>
      </w:pPr>
    </w:p>
    <w:p>
      <w:r>
        <w:t>Le Mastery Model agrège des preuves. Il ne doit pas transformer une seule bonne réponse en maîtrise acquise, ni conserver indéfiniment une maîtrise sans réactivation.</w:t>
      </w:r>
    </w:p>
    <w:tbl>
      <w:tblPr>
        <w:tblStyle w:val="TableGrid"/>
        <w:tblW w:type="auto" w:w="0"/>
        <w:jc w:val="center"/>
        <w:tblLook w:firstColumn="1" w:firstRow="1" w:lastColumn="0" w:lastRow="0" w:noHBand="0" w:noVBand="1" w:val="04A0"/>
      </w:tblPr>
      <w:tblGrid>
        <w:gridCol w:w="5054"/>
        <w:gridCol w:w="5054"/>
      </w:tblGrid>
      <w:tr>
        <w:tc>
          <w:tcPr>
            <w:tcW w:type="dxa" w:w="3024"/>
            <w:shd w:fill="153B5B"/>
          </w:tcPr>
          <w:p>
            <w:r>
              <w:rPr>
                <w:b/>
                <w:color w:val="FFFFFF"/>
                <w:sz w:val="16"/>
              </w:rPr>
              <w:t>Signal</w:t>
            </w:r>
          </w:p>
        </w:tc>
        <w:tc>
          <w:tcPr>
            <w:tcW w:type="dxa" w:w="6624"/>
            <w:shd w:fill="153B5B"/>
          </w:tcPr>
          <w:p>
            <w:r>
              <w:rPr>
                <w:b/>
                <w:color w:val="FFFFFF"/>
                <w:sz w:val="16"/>
              </w:rPr>
              <w:t>Effet attendu</w:t>
            </w:r>
          </w:p>
        </w:tc>
      </w:tr>
      <w:tr>
        <w:tc>
          <w:tcPr>
            <w:tcW w:type="dxa" w:w="3024"/>
            <w:vAlign w:val="center"/>
          </w:tcPr>
          <w:p>
            <w:pPr>
              <w:spacing w:after="20"/>
            </w:pPr>
            <w:r>
              <w:rPr>
                <w:rFonts w:ascii="Aptos" w:hAnsi="Aptos"/>
                <w:sz w:val="16"/>
              </w:rPr>
              <w:t>Réussite sans indice</w:t>
            </w:r>
          </w:p>
        </w:tc>
        <w:tc>
          <w:tcPr>
            <w:tcW w:type="dxa" w:w="6624"/>
            <w:vAlign w:val="center"/>
          </w:tcPr>
          <w:p>
            <w:pPr>
              <w:spacing w:after="20"/>
            </w:pPr>
            <w:r>
              <w:rPr>
                <w:rFonts w:ascii="Aptos" w:hAnsi="Aptos"/>
                <w:sz w:val="16"/>
              </w:rPr>
              <w:t>Preuve forte positive.</w:t>
            </w:r>
          </w:p>
        </w:tc>
      </w:tr>
      <w:tr>
        <w:tc>
          <w:tcPr>
            <w:tcW w:type="dxa" w:w="3024"/>
            <w:shd w:fill="F5F9FC"/>
            <w:vAlign w:val="center"/>
          </w:tcPr>
          <w:p>
            <w:pPr>
              <w:spacing w:after="20"/>
            </w:pPr>
            <w:r>
              <w:rPr>
                <w:rFonts w:ascii="Aptos" w:hAnsi="Aptos"/>
                <w:sz w:val="16"/>
              </w:rPr>
              <w:t>Réussite avec indice</w:t>
            </w:r>
          </w:p>
        </w:tc>
        <w:tc>
          <w:tcPr>
            <w:tcW w:type="dxa" w:w="6624"/>
            <w:shd w:fill="F5F9FC"/>
            <w:vAlign w:val="center"/>
          </w:tcPr>
          <w:p>
            <w:pPr>
              <w:spacing w:after="20"/>
            </w:pPr>
            <w:r>
              <w:rPr>
                <w:rFonts w:ascii="Aptos" w:hAnsi="Aptos"/>
                <w:sz w:val="16"/>
              </w:rPr>
              <w:t>Preuve positive mais pondérée.</w:t>
            </w:r>
          </w:p>
        </w:tc>
      </w:tr>
      <w:tr>
        <w:tc>
          <w:tcPr>
            <w:tcW w:type="dxa" w:w="3024"/>
            <w:vAlign w:val="center"/>
          </w:tcPr>
          <w:p>
            <w:pPr>
              <w:spacing w:after="20"/>
            </w:pPr>
            <w:r>
              <w:rPr>
                <w:rFonts w:ascii="Aptos" w:hAnsi="Aptos"/>
                <w:sz w:val="16"/>
              </w:rPr>
              <w:t>Erreur conceptuelle</w:t>
            </w:r>
          </w:p>
        </w:tc>
        <w:tc>
          <w:tcPr>
            <w:tcW w:type="dxa" w:w="6624"/>
            <w:vAlign w:val="center"/>
          </w:tcPr>
          <w:p>
            <w:pPr>
              <w:spacing w:after="20"/>
            </w:pPr>
            <w:r>
              <w:rPr>
                <w:rFonts w:ascii="Aptos" w:hAnsi="Aptos"/>
                <w:sz w:val="16"/>
              </w:rPr>
              <w:t>Baisse ciblée et remédiation.</w:t>
            </w:r>
          </w:p>
        </w:tc>
      </w:tr>
      <w:tr>
        <w:tc>
          <w:tcPr>
            <w:tcW w:type="dxa" w:w="3024"/>
            <w:shd w:fill="F5F9FC"/>
            <w:vAlign w:val="center"/>
          </w:tcPr>
          <w:p>
            <w:pPr>
              <w:spacing w:after="20"/>
            </w:pPr>
            <w:r>
              <w:rPr>
                <w:rFonts w:ascii="Aptos" w:hAnsi="Aptos"/>
                <w:sz w:val="16"/>
              </w:rPr>
              <w:t>Erreur d’inattention</w:t>
            </w:r>
          </w:p>
        </w:tc>
        <w:tc>
          <w:tcPr>
            <w:tcW w:type="dxa" w:w="6624"/>
            <w:shd w:fill="F5F9FC"/>
            <w:vAlign w:val="center"/>
          </w:tcPr>
          <w:p>
            <w:pPr>
              <w:spacing w:after="20"/>
            </w:pPr>
            <w:r>
              <w:rPr>
                <w:rFonts w:ascii="Aptos" w:hAnsi="Aptos"/>
                <w:sz w:val="16"/>
              </w:rPr>
              <w:t>Signal plus faible, à confirmer.</w:t>
            </w:r>
          </w:p>
        </w:tc>
      </w:tr>
      <w:tr>
        <w:tc>
          <w:tcPr>
            <w:tcW w:type="dxa" w:w="3024"/>
            <w:vAlign w:val="center"/>
          </w:tcPr>
          <w:p>
            <w:pPr>
              <w:spacing w:after="20"/>
            </w:pPr>
            <w:r>
              <w:rPr>
                <w:rFonts w:ascii="Aptos" w:hAnsi="Aptos"/>
                <w:sz w:val="16"/>
              </w:rPr>
              <w:t>Temps excessif</w:t>
            </w:r>
          </w:p>
        </w:tc>
        <w:tc>
          <w:tcPr>
            <w:tcW w:type="dxa" w:w="6624"/>
            <w:vAlign w:val="center"/>
          </w:tcPr>
          <w:p>
            <w:pPr>
              <w:spacing w:after="20"/>
            </w:pPr>
            <w:r>
              <w:rPr>
                <w:rFonts w:ascii="Aptos" w:hAnsi="Aptos"/>
                <w:sz w:val="16"/>
              </w:rPr>
              <w:t>Indicateur de fluence insuffisante.</w:t>
            </w:r>
          </w:p>
        </w:tc>
      </w:tr>
      <w:tr>
        <w:tc>
          <w:tcPr>
            <w:tcW w:type="dxa" w:w="3024"/>
            <w:shd w:fill="F5F9FC"/>
            <w:vAlign w:val="center"/>
          </w:tcPr>
          <w:p>
            <w:pPr>
              <w:spacing w:after="20"/>
            </w:pPr>
            <w:r>
              <w:rPr>
                <w:rFonts w:ascii="Aptos" w:hAnsi="Aptos"/>
                <w:sz w:val="16"/>
              </w:rPr>
              <w:t>Réussites espacées</w:t>
            </w:r>
          </w:p>
        </w:tc>
        <w:tc>
          <w:tcPr>
            <w:tcW w:type="dxa" w:w="6624"/>
            <w:shd w:fill="F5F9FC"/>
            <w:vAlign w:val="center"/>
          </w:tcPr>
          <w:p>
            <w:pPr>
              <w:spacing w:after="20"/>
            </w:pPr>
            <w:r>
              <w:rPr>
                <w:rFonts w:ascii="Aptos" w:hAnsi="Aptos"/>
                <w:sz w:val="16"/>
              </w:rPr>
              <w:t>Consolidation plus forte.</w:t>
            </w:r>
          </w:p>
        </w:tc>
      </w:tr>
      <w:tr>
        <w:tc>
          <w:tcPr>
            <w:tcW w:type="dxa" w:w="3024"/>
            <w:vAlign w:val="center"/>
          </w:tcPr>
          <w:p>
            <w:pPr>
              <w:spacing w:after="20"/>
            </w:pPr>
            <w:r>
              <w:rPr>
                <w:rFonts w:ascii="Aptos" w:hAnsi="Aptos"/>
                <w:sz w:val="16"/>
              </w:rPr>
              <w:t>Échec répété</w:t>
            </w:r>
          </w:p>
        </w:tc>
        <w:tc>
          <w:tcPr>
            <w:tcW w:type="dxa" w:w="6624"/>
            <w:vAlign w:val="center"/>
          </w:tcPr>
          <w:p>
            <w:pPr>
              <w:spacing w:after="20"/>
            </w:pPr>
            <w:r>
              <w:rPr>
                <w:rFonts w:ascii="Aptos" w:hAnsi="Aptos"/>
                <w:sz w:val="16"/>
              </w:rPr>
              <w:t>Déclenchement d’un prérequis ou contenu guidé.</w:t>
            </w:r>
          </w:p>
        </w:tc>
      </w:tr>
      <w:tr>
        <w:tc>
          <w:tcPr>
            <w:tcW w:type="dxa" w:w="3024"/>
            <w:shd w:fill="F5F9FC"/>
            <w:vAlign w:val="center"/>
          </w:tcPr>
          <w:p>
            <w:pPr>
              <w:spacing w:after="20"/>
            </w:pPr>
            <w:r>
              <w:rPr>
                <w:rFonts w:ascii="Aptos" w:hAnsi="Aptos"/>
                <w:sz w:val="16"/>
              </w:rPr>
              <w:t>Évaluation sommative</w:t>
            </w:r>
          </w:p>
        </w:tc>
        <w:tc>
          <w:tcPr>
            <w:tcW w:type="dxa" w:w="6624"/>
            <w:shd w:fill="F5F9FC"/>
            <w:vAlign w:val="center"/>
          </w:tcPr>
          <w:p>
            <w:pPr>
              <w:spacing w:after="20"/>
            </w:pPr>
            <w:r>
              <w:rPr>
                <w:rFonts w:ascii="Aptos" w:hAnsi="Aptos"/>
                <w:sz w:val="16"/>
              </w:rPr>
              <w:t>Poids plus fort si contenu fiable.</w:t>
            </w:r>
          </w:p>
        </w:tc>
      </w:tr>
    </w:tbl>
    <w:p>
      <w:pPr>
        <w:spacing w:after="0"/>
      </w:pPr>
    </w:p>
    <w:p>
      <w:pPr>
        <w:pStyle w:val="Heading2"/>
      </w:pPr>
      <w:r>
        <w:t>12.1 États lisibles</w:t>
      </w:r>
    </w:p>
    <w:tbl>
      <w:tblPr>
        <w:tblStyle w:val="TableGrid"/>
        <w:tblW w:type="auto" w:w="0"/>
        <w:jc w:val="center"/>
        <w:tblLook w:firstColumn="1" w:firstRow="1" w:lastColumn="0" w:lastRow="0" w:noHBand="0" w:noVBand="1" w:val="04A0"/>
      </w:tblPr>
      <w:tblGrid>
        <w:gridCol w:w="3370"/>
        <w:gridCol w:w="3370"/>
        <w:gridCol w:w="3370"/>
      </w:tblGrid>
      <w:tr>
        <w:tc>
          <w:tcPr>
            <w:tcW w:type="dxa" w:w="1872"/>
            <w:shd w:fill="153B5B"/>
          </w:tcPr>
          <w:p>
            <w:r>
              <w:rPr>
                <w:b/>
                <w:color w:val="FFFFFF"/>
                <w:sz w:val="16"/>
              </w:rPr>
              <w:t>État</w:t>
            </w:r>
          </w:p>
        </w:tc>
        <w:tc>
          <w:tcPr>
            <w:tcW w:type="dxa" w:w="4032"/>
            <w:shd w:fill="153B5B"/>
          </w:tcPr>
          <w:p>
            <w:r>
              <w:rPr>
                <w:b/>
                <w:color w:val="FFFFFF"/>
                <w:sz w:val="16"/>
              </w:rPr>
              <w:t>Interprétation</w:t>
            </w:r>
          </w:p>
        </w:tc>
        <w:tc>
          <w:tcPr>
            <w:tcW w:type="dxa" w:w="3744"/>
            <w:shd w:fill="153B5B"/>
          </w:tcPr>
          <w:p>
            <w:r>
              <w:rPr>
                <w:b/>
                <w:color w:val="FFFFFF"/>
                <w:sz w:val="16"/>
              </w:rPr>
              <w:t>Action typique</w:t>
            </w:r>
          </w:p>
        </w:tc>
      </w:tr>
      <w:tr>
        <w:tc>
          <w:tcPr>
            <w:tcW w:type="dxa" w:w="1872"/>
            <w:vAlign w:val="center"/>
          </w:tcPr>
          <w:p>
            <w:pPr>
              <w:spacing w:after="20"/>
            </w:pPr>
            <w:r>
              <w:rPr>
                <w:rFonts w:ascii="Aptos" w:hAnsi="Aptos"/>
                <w:sz w:val="16"/>
              </w:rPr>
              <w:t>Non évalué</w:t>
            </w:r>
          </w:p>
        </w:tc>
        <w:tc>
          <w:tcPr>
            <w:tcW w:type="dxa" w:w="4032"/>
            <w:vAlign w:val="center"/>
          </w:tcPr>
          <w:p>
            <w:pPr>
              <w:spacing w:after="20"/>
            </w:pPr>
            <w:r>
              <w:rPr>
                <w:rFonts w:ascii="Aptos" w:hAnsi="Aptos"/>
                <w:sz w:val="16"/>
              </w:rPr>
              <w:t>Aucune preuve récente</w:t>
            </w:r>
          </w:p>
        </w:tc>
        <w:tc>
          <w:tcPr>
            <w:tcW w:type="dxa" w:w="3744"/>
            <w:vAlign w:val="center"/>
          </w:tcPr>
          <w:p>
            <w:pPr>
              <w:spacing w:after="20"/>
            </w:pPr>
            <w:r>
              <w:rPr>
                <w:rFonts w:ascii="Aptos" w:hAnsi="Aptos"/>
                <w:sz w:val="16"/>
              </w:rPr>
              <w:t>Diagnostic court</w:t>
            </w:r>
          </w:p>
        </w:tc>
      </w:tr>
      <w:tr>
        <w:tc>
          <w:tcPr>
            <w:tcW w:type="dxa" w:w="1872"/>
            <w:shd w:fill="F5F9FC"/>
            <w:vAlign w:val="center"/>
          </w:tcPr>
          <w:p>
            <w:pPr>
              <w:spacing w:after="20"/>
            </w:pPr>
            <w:r>
              <w:rPr>
                <w:rFonts w:ascii="Aptos" w:hAnsi="Aptos"/>
                <w:sz w:val="16"/>
              </w:rPr>
              <w:t>À découvrir</w:t>
            </w:r>
          </w:p>
        </w:tc>
        <w:tc>
          <w:tcPr>
            <w:tcW w:type="dxa" w:w="4032"/>
            <w:shd w:fill="F5F9FC"/>
            <w:vAlign w:val="center"/>
          </w:tcPr>
          <w:p>
            <w:pPr>
              <w:spacing w:after="20"/>
            </w:pPr>
            <w:r>
              <w:rPr>
                <w:rFonts w:ascii="Aptos" w:hAnsi="Aptos"/>
                <w:sz w:val="16"/>
              </w:rPr>
              <w:t>Prérequis non confirmés</w:t>
            </w:r>
          </w:p>
        </w:tc>
        <w:tc>
          <w:tcPr>
            <w:tcW w:type="dxa" w:w="3744"/>
            <w:shd w:fill="F5F9FC"/>
            <w:vAlign w:val="center"/>
          </w:tcPr>
          <w:p>
            <w:pPr>
              <w:spacing w:after="20"/>
            </w:pPr>
            <w:r>
              <w:rPr>
                <w:rFonts w:ascii="Aptos" w:hAnsi="Aptos"/>
                <w:sz w:val="16"/>
              </w:rPr>
              <w:t>Leçon ou guidage</w:t>
            </w:r>
          </w:p>
        </w:tc>
      </w:tr>
      <w:tr>
        <w:tc>
          <w:tcPr>
            <w:tcW w:type="dxa" w:w="1872"/>
            <w:vAlign w:val="center"/>
          </w:tcPr>
          <w:p>
            <w:pPr>
              <w:spacing w:after="20"/>
            </w:pPr>
            <w:r>
              <w:rPr>
                <w:rFonts w:ascii="Aptos" w:hAnsi="Aptos"/>
                <w:sz w:val="16"/>
              </w:rPr>
              <w:t>En cours</w:t>
            </w:r>
          </w:p>
        </w:tc>
        <w:tc>
          <w:tcPr>
            <w:tcW w:type="dxa" w:w="4032"/>
            <w:vAlign w:val="center"/>
          </w:tcPr>
          <w:p>
            <w:pPr>
              <w:spacing w:after="20"/>
            </w:pPr>
            <w:r>
              <w:rPr>
                <w:rFonts w:ascii="Aptos" w:hAnsi="Aptos"/>
                <w:sz w:val="16"/>
              </w:rPr>
              <w:t>Compréhension partielle</w:t>
            </w:r>
          </w:p>
        </w:tc>
        <w:tc>
          <w:tcPr>
            <w:tcW w:type="dxa" w:w="3744"/>
            <w:vAlign w:val="center"/>
          </w:tcPr>
          <w:p>
            <w:pPr>
              <w:spacing w:after="20"/>
            </w:pPr>
            <w:r>
              <w:rPr>
                <w:rFonts w:ascii="Aptos" w:hAnsi="Aptos"/>
                <w:sz w:val="16"/>
              </w:rPr>
              <w:t>Entraînement varié</w:t>
            </w:r>
          </w:p>
        </w:tc>
      </w:tr>
      <w:tr>
        <w:tc>
          <w:tcPr>
            <w:tcW w:type="dxa" w:w="1872"/>
            <w:shd w:fill="F5F9FC"/>
            <w:vAlign w:val="center"/>
          </w:tcPr>
          <w:p>
            <w:pPr>
              <w:spacing w:after="20"/>
            </w:pPr>
            <w:r>
              <w:rPr>
                <w:rFonts w:ascii="Aptos" w:hAnsi="Aptos"/>
                <w:sz w:val="16"/>
              </w:rPr>
              <w:t>À consolider</w:t>
            </w:r>
          </w:p>
        </w:tc>
        <w:tc>
          <w:tcPr>
            <w:tcW w:type="dxa" w:w="4032"/>
            <w:shd w:fill="F5F9FC"/>
            <w:vAlign w:val="center"/>
          </w:tcPr>
          <w:p>
            <w:pPr>
              <w:spacing w:after="20"/>
            </w:pPr>
            <w:r>
              <w:rPr>
                <w:rFonts w:ascii="Aptos" w:hAnsi="Aptos"/>
                <w:sz w:val="16"/>
              </w:rPr>
              <w:t>Réussite instable</w:t>
            </w:r>
          </w:p>
        </w:tc>
        <w:tc>
          <w:tcPr>
            <w:tcW w:type="dxa" w:w="3744"/>
            <w:shd w:fill="F5F9FC"/>
            <w:vAlign w:val="center"/>
          </w:tcPr>
          <w:p>
            <w:pPr>
              <w:spacing w:after="20"/>
            </w:pPr>
            <w:r>
              <w:rPr>
                <w:rFonts w:ascii="Aptos" w:hAnsi="Aptos"/>
                <w:sz w:val="16"/>
              </w:rPr>
              <w:t>Répétition espacée</w:t>
            </w:r>
          </w:p>
        </w:tc>
      </w:tr>
      <w:tr>
        <w:tc>
          <w:tcPr>
            <w:tcW w:type="dxa" w:w="1872"/>
            <w:vAlign w:val="center"/>
          </w:tcPr>
          <w:p>
            <w:pPr>
              <w:spacing w:after="20"/>
            </w:pPr>
            <w:r>
              <w:rPr>
                <w:rFonts w:ascii="Aptos" w:hAnsi="Aptos"/>
                <w:sz w:val="16"/>
              </w:rPr>
              <w:t>Maîtrisé</w:t>
            </w:r>
          </w:p>
        </w:tc>
        <w:tc>
          <w:tcPr>
            <w:tcW w:type="dxa" w:w="4032"/>
            <w:vAlign w:val="center"/>
          </w:tcPr>
          <w:p>
            <w:pPr>
              <w:spacing w:after="20"/>
            </w:pPr>
            <w:r>
              <w:rPr>
                <w:rFonts w:ascii="Aptos" w:hAnsi="Aptos"/>
                <w:sz w:val="16"/>
              </w:rPr>
              <w:t>Preuves répétées et récentes</w:t>
            </w:r>
          </w:p>
        </w:tc>
        <w:tc>
          <w:tcPr>
            <w:tcW w:type="dxa" w:w="3744"/>
            <w:vAlign w:val="center"/>
          </w:tcPr>
          <w:p>
            <w:pPr>
              <w:spacing w:after="20"/>
            </w:pPr>
            <w:r>
              <w:rPr>
                <w:rFonts w:ascii="Aptos" w:hAnsi="Aptos"/>
                <w:sz w:val="16"/>
              </w:rPr>
              <w:t>Challenge ou maintien</w:t>
            </w:r>
          </w:p>
        </w:tc>
      </w:tr>
      <w:tr>
        <w:tc>
          <w:tcPr>
            <w:tcW w:type="dxa" w:w="1872"/>
            <w:shd w:fill="F5F9FC"/>
            <w:vAlign w:val="center"/>
          </w:tcPr>
          <w:p>
            <w:pPr>
              <w:spacing w:after="20"/>
            </w:pPr>
            <w:r>
              <w:rPr>
                <w:rFonts w:ascii="Aptos" w:hAnsi="Aptos"/>
                <w:sz w:val="16"/>
              </w:rPr>
              <w:t>À réactiver</w:t>
            </w:r>
          </w:p>
        </w:tc>
        <w:tc>
          <w:tcPr>
            <w:tcW w:type="dxa" w:w="4032"/>
            <w:shd w:fill="F5F9FC"/>
            <w:vAlign w:val="center"/>
          </w:tcPr>
          <w:p>
            <w:pPr>
              <w:spacing w:after="20"/>
            </w:pPr>
            <w:r>
              <w:rPr>
                <w:rFonts w:ascii="Aptos" w:hAnsi="Aptos"/>
                <w:sz w:val="16"/>
              </w:rPr>
              <w:t>Maîtrise ancienne</w:t>
            </w:r>
          </w:p>
        </w:tc>
        <w:tc>
          <w:tcPr>
            <w:tcW w:type="dxa" w:w="3744"/>
            <w:shd w:fill="F5F9FC"/>
            <w:vAlign w:val="center"/>
          </w:tcPr>
          <w:p>
            <w:pPr>
              <w:spacing w:after="20"/>
            </w:pPr>
            <w:r>
              <w:rPr>
                <w:rFonts w:ascii="Aptos" w:hAnsi="Aptos"/>
                <w:sz w:val="16"/>
              </w:rPr>
              <w:t>Révision courte</w:t>
            </w:r>
          </w:p>
        </w:tc>
      </w:tr>
    </w:tbl>
    <w:p>
      <w:pPr>
        <w:spacing w:after="0"/>
      </w:pPr>
    </w:p>
    <w:tbl>
      <w:tblPr>
        <w:tblW w:type="auto" w:w="0"/>
        <w:jc w:val="center"/>
        <w:tblLayout w:type="autofit"/>
        <w:tblLook w:firstColumn="1" w:firstRow="1" w:lastColumn="0" w:lastRow="0" w:noHBand="0" w:noVBand="1" w:val="04A0"/>
      </w:tblPr>
      <w:tblGrid>
        <w:gridCol w:w="10109"/>
      </w:tblGrid>
      <w:tr>
        <w:tc>
          <w:tcPr>
            <w:tcW w:type="dxa" w:w="10109"/>
            <w:shd w:fill="EAF3F8"/>
            <w:tcBorders>
              <w:top w:val="single" w:sz="4" w:color="D7E3EA"/>
              <w:left w:val="single" w:sz="18" w:color="1F5F8B"/>
              <w:bottom w:val="single" w:sz="4" w:color="D7E3EA"/>
              <w:right w:val="single" w:sz="4" w:color="D7E3EA"/>
            </w:tcBorders>
          </w:tcPr>
          <w:p>
            <w:r>
              <w:rPr>
                <w:b/>
                <w:color w:val="1F5F8B"/>
                <w:sz w:val="19"/>
              </w:rPr>
              <w:t>Explicabilité</w:t>
            </w:r>
          </w:p>
          <w:p>
            <w:pPr>
              <w:pStyle w:val="Callout"/>
            </w:pPr>
            <w:r>
              <w:t>Chaque changement de maîtrise doit être relié à des tentatives précises, une règle de pondération et une date. Le parent et le professeur IA doivent pouvoir expliquer le raisonnement sans inventer.</w:t>
            </w:r>
          </w:p>
        </w:tc>
      </w:tr>
    </w:tbl>
    <w:p>
      <w:pPr>
        <w:spacing w:after="0"/>
      </w:pPr>
    </w:p>
    <w:p>
      <w:r>
        <w:br w:type="page"/>
      </w:r>
    </w:p>
    <w:p>
      <w:pPr>
        <w:pStyle w:val="Heading1"/>
      </w:pPr>
      <w:r>
        <w:t>13. Recommendation Engine</w:t>
      </w:r>
    </w:p>
    <w:p>
      <w:pPr>
        <w:spacing w:before="20" w:after="140"/>
        <w:pBdr>
          <w:bottom w:val="single" w:sz="8" w:space="1" w:color="2A8BB8"/>
        </w:pBdr>
      </w:pPr>
    </w:p>
    <w:p>
      <w:r>
        <w:t>Le Recommendation Engine choisit la prochaine action pédagogique utile. Il s’appuie sur les services existants et ne duplique ni la lecture du curriculum ni la sélection de contenu.</w:t>
      </w:r>
    </w:p>
    <w:tbl>
      <w:tblPr>
        <w:tblStyle w:val="TableGrid"/>
        <w:tblW w:type="auto" w:w="0"/>
        <w:jc w:val="center"/>
        <w:tblLook w:firstColumn="1" w:firstRow="1" w:lastColumn="0" w:lastRow="0" w:noHBand="0" w:noVBand="1" w:val="04A0"/>
      </w:tblPr>
      <w:tblGrid>
        <w:gridCol w:w="5054"/>
        <w:gridCol w:w="5054"/>
      </w:tblGrid>
      <w:tr>
        <w:tc>
          <w:tcPr>
            <w:tcW w:type="dxa" w:w="2160"/>
            <w:shd w:fill="153B5B"/>
          </w:tcPr>
          <w:p>
            <w:r>
              <w:rPr>
                <w:b/>
                <w:color w:val="FFFFFF"/>
                <w:sz w:val="16"/>
              </w:rPr>
              <w:t>Entrées</w:t>
            </w:r>
          </w:p>
        </w:tc>
        <w:tc>
          <w:tcPr>
            <w:tcW w:type="dxa" w:w="7488"/>
            <w:shd w:fill="153B5B"/>
          </w:tcPr>
          <w:p>
            <w:r>
              <w:rPr>
                <w:b/>
                <w:color w:val="FFFFFF"/>
                <w:sz w:val="16"/>
              </w:rPr>
              <w:t>Exemples</w:t>
            </w:r>
          </w:p>
        </w:tc>
      </w:tr>
      <w:tr>
        <w:tc>
          <w:tcPr>
            <w:tcW w:type="dxa" w:w="2160"/>
            <w:vAlign w:val="center"/>
          </w:tcPr>
          <w:p>
            <w:pPr>
              <w:spacing w:after="20"/>
            </w:pPr>
            <w:r>
              <w:rPr>
                <w:rFonts w:ascii="Aptos" w:hAnsi="Aptos"/>
                <w:sz w:val="16"/>
              </w:rPr>
              <w:t>Profil</w:t>
            </w:r>
          </w:p>
        </w:tc>
        <w:tc>
          <w:tcPr>
            <w:tcW w:type="dxa" w:w="7488"/>
            <w:vAlign w:val="center"/>
          </w:tcPr>
          <w:p>
            <w:pPr>
              <w:spacing w:after="20"/>
            </w:pPr>
            <w:r>
              <w:rPr>
                <w:rFonts w:ascii="Aptos" w:hAnsi="Aptos"/>
                <w:sz w:val="16"/>
              </w:rPr>
              <w:t>niveau, programme, objectifs, préférences, contraintes</w:t>
            </w:r>
          </w:p>
        </w:tc>
      </w:tr>
      <w:tr>
        <w:tc>
          <w:tcPr>
            <w:tcW w:type="dxa" w:w="2160"/>
            <w:shd w:fill="F5F9FC"/>
            <w:vAlign w:val="center"/>
          </w:tcPr>
          <w:p>
            <w:pPr>
              <w:spacing w:after="20"/>
            </w:pPr>
            <w:r>
              <w:rPr>
                <w:rFonts w:ascii="Aptos" w:hAnsi="Aptos"/>
                <w:sz w:val="16"/>
              </w:rPr>
              <w:t>Progression</w:t>
            </w:r>
          </w:p>
        </w:tc>
        <w:tc>
          <w:tcPr>
            <w:tcW w:type="dxa" w:w="7488"/>
            <w:shd w:fill="F5F9FC"/>
            <w:vAlign w:val="center"/>
          </w:tcPr>
          <w:p>
            <w:pPr>
              <w:spacing w:after="20"/>
            </w:pPr>
            <w:r>
              <w:rPr>
                <w:rFonts w:ascii="Aptos" w:hAnsi="Aptos"/>
                <w:sz w:val="16"/>
              </w:rPr>
              <w:t>mastery par skill, erreurs, dernières activités</w:t>
            </w:r>
          </w:p>
        </w:tc>
      </w:tr>
      <w:tr>
        <w:tc>
          <w:tcPr>
            <w:tcW w:type="dxa" w:w="2160"/>
            <w:vAlign w:val="center"/>
          </w:tcPr>
          <w:p>
            <w:pPr>
              <w:spacing w:after="20"/>
            </w:pPr>
            <w:r>
              <w:rPr>
                <w:rFonts w:ascii="Aptos" w:hAnsi="Aptos"/>
                <w:sz w:val="16"/>
              </w:rPr>
              <w:t>Curriculum</w:t>
            </w:r>
          </w:p>
        </w:tc>
        <w:tc>
          <w:tcPr>
            <w:tcW w:type="dxa" w:w="7488"/>
            <w:vAlign w:val="center"/>
          </w:tcPr>
          <w:p>
            <w:pPr>
              <w:spacing w:after="20"/>
            </w:pPr>
            <w:r>
              <w:rPr>
                <w:rFonts w:ascii="Aptos" w:hAnsi="Aptos"/>
                <w:sz w:val="16"/>
              </w:rPr>
              <w:t>chapitres actifs, prérequis, transitions</w:t>
            </w:r>
          </w:p>
        </w:tc>
      </w:tr>
      <w:tr>
        <w:tc>
          <w:tcPr>
            <w:tcW w:type="dxa" w:w="2160"/>
            <w:shd w:fill="F5F9FC"/>
            <w:vAlign w:val="center"/>
          </w:tcPr>
          <w:p>
            <w:pPr>
              <w:spacing w:after="20"/>
            </w:pPr>
            <w:r>
              <w:rPr>
                <w:rFonts w:ascii="Aptos" w:hAnsi="Aptos"/>
                <w:sz w:val="16"/>
              </w:rPr>
              <w:t>Catalogue</w:t>
            </w:r>
          </w:p>
        </w:tc>
        <w:tc>
          <w:tcPr>
            <w:tcW w:type="dxa" w:w="7488"/>
            <w:shd w:fill="F5F9FC"/>
            <w:vAlign w:val="center"/>
          </w:tcPr>
          <w:p>
            <w:pPr>
              <w:spacing w:after="20"/>
            </w:pPr>
            <w:r>
              <w:rPr>
                <w:rFonts w:ascii="Aptos" w:hAnsi="Aptos"/>
                <w:sz w:val="16"/>
              </w:rPr>
              <w:t>contenus Approved et éligibles</w:t>
            </w:r>
          </w:p>
        </w:tc>
      </w:tr>
      <w:tr>
        <w:tc>
          <w:tcPr>
            <w:tcW w:type="dxa" w:w="2160"/>
            <w:vAlign w:val="center"/>
          </w:tcPr>
          <w:p>
            <w:pPr>
              <w:spacing w:after="20"/>
            </w:pPr>
            <w:r>
              <w:rPr>
                <w:rFonts w:ascii="Aptos" w:hAnsi="Aptos"/>
                <w:sz w:val="16"/>
              </w:rPr>
              <w:t>Contexte</w:t>
            </w:r>
          </w:p>
        </w:tc>
        <w:tc>
          <w:tcPr>
            <w:tcW w:type="dxa" w:w="7488"/>
            <w:vAlign w:val="center"/>
          </w:tcPr>
          <w:p>
            <w:pPr>
              <w:spacing w:after="20"/>
            </w:pPr>
            <w:r>
              <w:rPr>
                <w:rFonts w:ascii="Aptos" w:hAnsi="Aptos"/>
                <w:sz w:val="16"/>
              </w:rPr>
              <w:t>devoir, révision, diagnostic, temps disponible</w:t>
            </w:r>
          </w:p>
        </w:tc>
      </w:tr>
      <w:tr>
        <w:tc>
          <w:tcPr>
            <w:tcW w:type="dxa" w:w="2160"/>
            <w:shd w:fill="F5F9FC"/>
            <w:vAlign w:val="center"/>
          </w:tcPr>
          <w:p>
            <w:pPr>
              <w:spacing w:after="20"/>
            </w:pPr>
            <w:r>
              <w:rPr>
                <w:rFonts w:ascii="Aptos" w:hAnsi="Aptos"/>
                <w:sz w:val="16"/>
              </w:rPr>
              <w:t>Règles</w:t>
            </w:r>
          </w:p>
        </w:tc>
        <w:tc>
          <w:tcPr>
            <w:tcW w:type="dxa" w:w="7488"/>
            <w:shd w:fill="F5F9FC"/>
            <w:vAlign w:val="center"/>
          </w:tcPr>
          <w:p>
            <w:pPr>
              <w:spacing w:after="20"/>
            </w:pPr>
            <w:r>
              <w:rPr>
                <w:rFonts w:ascii="Aptos" w:hAnsi="Aptos"/>
                <w:sz w:val="16"/>
              </w:rPr>
              <w:t>diversité, répétition récente, difficulté, priorité parent</w:t>
            </w:r>
          </w:p>
        </w:tc>
      </w:tr>
      <w:tr>
        <w:tc>
          <w:tcPr>
            <w:tcW w:type="dxa" w:w="2160"/>
            <w:vAlign w:val="center"/>
          </w:tcPr>
          <w:p>
            <w:pPr>
              <w:spacing w:after="20"/>
            </w:pPr>
            <w:r>
              <w:rPr>
                <w:rFonts w:ascii="Aptos" w:hAnsi="Aptos"/>
                <w:sz w:val="16"/>
              </w:rPr>
              <w:t>Disponibilité</w:t>
            </w:r>
          </w:p>
        </w:tc>
        <w:tc>
          <w:tcPr>
            <w:tcW w:type="dxa" w:w="7488"/>
            <w:vAlign w:val="center"/>
          </w:tcPr>
          <w:p>
            <w:pPr>
              <w:spacing w:after="20"/>
            </w:pPr>
            <w:r>
              <w:rPr>
                <w:rFonts w:ascii="Aptos" w:hAnsi="Aptos"/>
                <w:sz w:val="16"/>
              </w:rPr>
              <w:t>coverage réel et causes de blocage</w:t>
            </w:r>
          </w:p>
        </w:tc>
      </w:tr>
    </w:tbl>
    <w:p>
      <w:pPr>
        <w:spacing w:after="0"/>
      </w:pPr>
    </w:p>
    <w:p>
      <w:pPr>
        <w:pStyle w:val="Heading2"/>
      </w:pPr>
      <w:r>
        <w:t>13.1 Pipeline de décision</w:t>
      </w:r>
    </w:p>
    <w:p>
      <w:pPr>
        <w:pStyle w:val="ListNumber"/>
        <w:spacing w:after="40"/>
      </w:pPr>
      <w:r>
        <w:t>Déterminer le contexte et l’objectif.</w:t>
      </w:r>
    </w:p>
    <w:p>
      <w:pPr>
        <w:pStyle w:val="ListNumber"/>
        <w:spacing w:after="40"/>
      </w:pPr>
      <w:r>
        <w:t>Résoudre les compétences candidates.</w:t>
      </w:r>
    </w:p>
    <w:p>
      <w:pPr>
        <w:pStyle w:val="ListNumber"/>
        <w:spacing w:after="40"/>
      </w:pPr>
      <w:r>
        <w:t>Appliquer les prérequis et exclusions.</w:t>
      </w:r>
    </w:p>
    <w:p>
      <w:pPr>
        <w:pStyle w:val="ListNumber"/>
        <w:spacing w:after="40"/>
      </w:pPr>
      <w:r>
        <w:t>Déterminer la stratégie : découverte, pratique, remédiation, révision ou évaluation.</w:t>
      </w:r>
    </w:p>
    <w:p>
      <w:pPr>
        <w:pStyle w:val="ListNumber"/>
        <w:spacing w:after="40"/>
      </w:pPr>
      <w:r>
        <w:t>Interroger le catalogue éligible.</w:t>
      </w:r>
    </w:p>
    <w:p>
      <w:pPr>
        <w:pStyle w:val="ListNumber"/>
        <w:spacing w:after="40"/>
      </w:pPr>
      <w:r>
        <w:t>Optimiser la diversité, la difficulté et le temps.</w:t>
      </w:r>
    </w:p>
    <w:p>
      <w:pPr>
        <w:pStyle w:val="ListNumber"/>
        <w:spacing w:after="40"/>
      </w:pPr>
      <w:r>
        <w:t>Classer les candidats.</w:t>
      </w:r>
    </w:p>
    <w:p>
      <w:pPr>
        <w:pStyle w:val="ListNumber"/>
        <w:spacing w:after="40"/>
      </w:pPr>
      <w:r>
        <w:t>Retourner la recommandation avec raisons et alternatives.</w:t>
      </w:r>
    </w:p>
    <w:p>
      <w:pPr>
        <w:pStyle w:val="ListNumber"/>
        <w:spacing w:after="40"/>
      </w:pPr>
      <w:r>
        <w:t>Journaliser la décision.</w:t>
      </w:r>
    </w:p>
    <w:p>
      <w:pPr>
        <w:pStyle w:val="Heading2"/>
      </w:pPr>
      <w:r>
        <w:t>13.2 Sortie explicable</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Recommendation(</w:t>
              <w:br/>
              <w:t xml:space="preserve">  recommended_content_ids,</w:t>
              <w:br/>
              <w:t xml:space="preserve">  target_skills,</w:t>
              <w:br/>
              <w:t xml:space="preserve">  strategy,</w:t>
              <w:br/>
              <w:t xml:space="preserve">  difficulty_mix,</w:t>
              <w:br/>
              <w:t xml:space="preserve">  estimated_duration,</w:t>
              <w:br/>
              <w:t xml:space="preserve">  reasons,</w:t>
              <w:br/>
              <w:t xml:space="preserve">  alternatives,</w:t>
              <w:br/>
              <w:t xml:space="preserve">  coverage_warnings,</w:t>
              <w:br/>
              <w:t xml:space="preserve">  decision_trace_id</w:t>
              <w:br/>
              <w:t>)</w:t>
            </w:r>
          </w:p>
        </w:tc>
      </w:tr>
    </w:tbl>
    <w:p>
      <w:pPr>
        <w:spacing w:after="0"/>
      </w:pPr>
    </w:p>
    <w:p>
      <w:pPr>
        <w:pStyle w:val="Heading2"/>
      </w:pPr>
      <w:r>
        <w:t>13.3 Règles de priorité</w:t>
      </w:r>
    </w:p>
    <w:p>
      <w:pPr>
        <w:pStyle w:val="ListBullet"/>
        <w:spacing w:after="40"/>
      </w:pPr>
      <w:r>
        <w:t>Un prérequis bloquant passe avant un chapitre avancé.</w:t>
      </w:r>
    </w:p>
    <w:p>
      <w:pPr>
        <w:pStyle w:val="ListBullet"/>
        <w:spacing w:after="40"/>
      </w:pPr>
      <w:r>
        <w:t>Une erreur récurrente déclenche une remédiation ciblée.</w:t>
      </w:r>
    </w:p>
    <w:p>
      <w:pPr>
        <w:pStyle w:val="ListBullet"/>
        <w:spacing w:after="40"/>
      </w:pPr>
      <w:r>
        <w:t>Une maîtrise ancienne peut déclencher une réactivation.</w:t>
      </w:r>
    </w:p>
    <w:p>
      <w:pPr>
        <w:pStyle w:val="ListBullet"/>
        <w:spacing w:after="40"/>
      </w:pPr>
      <w:r>
        <w:t>Une préférence utilisateur ne peut pas contourner une contrainte pédagogique forte.</w:t>
      </w:r>
    </w:p>
    <w:p>
      <w:pPr>
        <w:pStyle w:val="ListBullet"/>
        <w:spacing w:after="40"/>
      </w:pPr>
      <w:r>
        <w:t>Le contenu vu récemment est évité lorsqu’une alternative équivalente existe.</w:t>
      </w:r>
    </w:p>
    <w:p>
      <w:pPr>
        <w:pStyle w:val="ListBullet"/>
        <w:spacing w:after="40"/>
      </w:pPr>
      <w:r>
        <w:t>Une indisponibilité de contenu est remontée comme telle, pas comme une erreur technique.</w:t>
      </w:r>
    </w:p>
    <w:p>
      <w:r>
        <w:br w:type="page"/>
      </w:r>
    </w:p>
    <w:p>
      <w:pPr>
        <w:pStyle w:val="Heading1"/>
      </w:pPr>
      <w:r>
        <w:t>14. Homework, Revision et Diagnostic Orchestration</w:t>
      </w:r>
    </w:p>
    <w:p>
      <w:pPr>
        <w:spacing w:before="20" w:after="140"/>
        <w:pBdr>
          <w:bottom w:val="single" w:sz="8" w:space="1" w:color="2A8BB8"/>
        </w:pBdr>
      </w:pPr>
    </w:p>
    <w:p>
      <w:r>
        <w:t>Ces fonctionnalités orchestrent les mêmes moteurs avec des politiques différentes. Elles ne doivent pas réimplémenter la sélection, l’évaluation ou la progression.</w:t>
      </w:r>
    </w:p>
    <w:tbl>
      <w:tblPr>
        <w:tblStyle w:val="TableGrid"/>
        <w:tblW w:type="auto" w:w="0"/>
        <w:jc w:val="center"/>
        <w:tblLook w:firstColumn="1" w:firstRow="1" w:lastColumn="0" w:lastRow="0" w:noHBand="0" w:noVBand="1" w:val="04A0"/>
      </w:tblPr>
      <w:tblGrid>
        <w:gridCol w:w="3370"/>
        <w:gridCol w:w="3370"/>
        <w:gridCol w:w="3370"/>
      </w:tblGrid>
      <w:tr>
        <w:tc>
          <w:tcPr>
            <w:tcW w:type="dxa" w:w="2160"/>
            <w:shd w:fill="153B5B"/>
          </w:tcPr>
          <w:p>
            <w:r>
              <w:rPr>
                <w:b/>
                <w:color w:val="FFFFFF"/>
                <w:sz w:val="16"/>
              </w:rPr>
              <w:t>Orchestrateur</w:t>
            </w:r>
          </w:p>
        </w:tc>
        <w:tc>
          <w:tcPr>
            <w:tcW w:type="dxa" w:w="3168"/>
            <w:shd w:fill="153B5B"/>
          </w:tcPr>
          <w:p>
            <w:r>
              <w:rPr>
                <w:b/>
                <w:color w:val="FFFFFF"/>
                <w:sz w:val="16"/>
              </w:rPr>
              <w:t>Objectif</w:t>
            </w:r>
          </w:p>
        </w:tc>
        <w:tc>
          <w:tcPr>
            <w:tcW w:type="dxa" w:w="4320"/>
            <w:shd w:fill="153B5B"/>
          </w:tcPr>
          <w:p>
            <w:r>
              <w:rPr>
                <w:b/>
                <w:color w:val="FFFFFF"/>
                <w:sz w:val="16"/>
              </w:rPr>
              <w:t>Politique</w:t>
            </w:r>
          </w:p>
        </w:tc>
      </w:tr>
      <w:tr>
        <w:tc>
          <w:tcPr>
            <w:tcW w:type="dxa" w:w="2160"/>
            <w:vAlign w:val="center"/>
          </w:tcPr>
          <w:p>
            <w:pPr>
              <w:spacing w:after="20"/>
            </w:pPr>
            <w:r>
              <w:rPr>
                <w:rFonts w:ascii="Aptos" w:hAnsi="Aptos"/>
                <w:sz w:val="16"/>
              </w:rPr>
              <w:t>Diagnostic</w:t>
            </w:r>
          </w:p>
        </w:tc>
        <w:tc>
          <w:tcPr>
            <w:tcW w:type="dxa" w:w="3168"/>
            <w:vAlign w:val="center"/>
          </w:tcPr>
          <w:p>
            <w:pPr>
              <w:spacing w:after="20"/>
            </w:pPr>
            <w:r>
              <w:rPr>
                <w:rFonts w:ascii="Aptos" w:hAnsi="Aptos"/>
                <w:sz w:val="16"/>
              </w:rPr>
              <w:t>Mesurer rapidement un état initial</w:t>
            </w:r>
          </w:p>
        </w:tc>
        <w:tc>
          <w:tcPr>
            <w:tcW w:type="dxa" w:w="4320"/>
            <w:vAlign w:val="center"/>
          </w:tcPr>
          <w:p>
            <w:pPr>
              <w:spacing w:after="20"/>
            </w:pPr>
            <w:r>
              <w:rPr>
                <w:rFonts w:ascii="Aptos" w:hAnsi="Aptos"/>
                <w:sz w:val="16"/>
              </w:rPr>
              <w:t>Échantillon représentatif, peu d’indices, couverture large</w:t>
            </w:r>
          </w:p>
        </w:tc>
      </w:tr>
      <w:tr>
        <w:tc>
          <w:tcPr>
            <w:tcW w:type="dxa" w:w="2160"/>
            <w:shd w:fill="F5F9FC"/>
            <w:vAlign w:val="center"/>
          </w:tcPr>
          <w:p>
            <w:pPr>
              <w:spacing w:after="20"/>
            </w:pPr>
            <w:r>
              <w:rPr>
                <w:rFonts w:ascii="Aptos" w:hAnsi="Aptos"/>
                <w:sz w:val="16"/>
              </w:rPr>
              <w:t>Homework</w:t>
            </w:r>
          </w:p>
        </w:tc>
        <w:tc>
          <w:tcPr>
            <w:tcW w:type="dxa" w:w="3168"/>
            <w:shd w:fill="F5F9FC"/>
            <w:vAlign w:val="center"/>
          </w:tcPr>
          <w:p>
            <w:pPr>
              <w:spacing w:after="20"/>
            </w:pPr>
            <w:r>
              <w:rPr>
                <w:rFonts w:ascii="Aptos" w:hAnsi="Aptos"/>
                <w:sz w:val="16"/>
              </w:rPr>
              <w:t>Créer un travail assigné</w:t>
            </w:r>
          </w:p>
        </w:tc>
        <w:tc>
          <w:tcPr>
            <w:tcW w:type="dxa" w:w="4320"/>
            <w:shd w:fill="F5F9FC"/>
            <w:vAlign w:val="center"/>
          </w:tcPr>
          <w:p>
            <w:pPr>
              <w:spacing w:after="20"/>
            </w:pPr>
            <w:r>
              <w:rPr>
                <w:rFonts w:ascii="Aptos" w:hAnsi="Aptos"/>
                <w:sz w:val="16"/>
              </w:rPr>
              <w:t>Contraintes parent, durée, matière, chapitre, difficulté</w:t>
            </w:r>
          </w:p>
        </w:tc>
      </w:tr>
      <w:tr>
        <w:tc>
          <w:tcPr>
            <w:tcW w:type="dxa" w:w="2160"/>
            <w:vAlign w:val="center"/>
          </w:tcPr>
          <w:p>
            <w:pPr>
              <w:spacing w:after="20"/>
            </w:pPr>
            <w:r>
              <w:rPr>
                <w:rFonts w:ascii="Aptos" w:hAnsi="Aptos"/>
                <w:sz w:val="16"/>
              </w:rPr>
              <w:t>Revision</w:t>
            </w:r>
          </w:p>
        </w:tc>
        <w:tc>
          <w:tcPr>
            <w:tcW w:type="dxa" w:w="3168"/>
            <w:vAlign w:val="center"/>
          </w:tcPr>
          <w:p>
            <w:pPr>
              <w:spacing w:after="20"/>
            </w:pPr>
            <w:r>
              <w:rPr>
                <w:rFonts w:ascii="Aptos" w:hAnsi="Aptos"/>
                <w:sz w:val="16"/>
              </w:rPr>
              <w:t>Consolider et réactiver</w:t>
            </w:r>
          </w:p>
        </w:tc>
        <w:tc>
          <w:tcPr>
            <w:tcW w:type="dxa" w:w="4320"/>
            <w:vAlign w:val="center"/>
          </w:tcPr>
          <w:p>
            <w:pPr>
              <w:spacing w:after="20"/>
            </w:pPr>
            <w:r>
              <w:rPr>
                <w:rFonts w:ascii="Aptos" w:hAnsi="Aptos"/>
                <w:sz w:val="16"/>
              </w:rPr>
              <w:t>Répétition espacée, erreurs récentes, formats courts</w:t>
            </w:r>
          </w:p>
        </w:tc>
      </w:tr>
      <w:tr>
        <w:tc>
          <w:tcPr>
            <w:tcW w:type="dxa" w:w="2160"/>
            <w:shd w:fill="F5F9FC"/>
            <w:vAlign w:val="center"/>
          </w:tcPr>
          <w:p>
            <w:pPr>
              <w:spacing w:after="20"/>
            </w:pPr>
            <w:r>
              <w:rPr>
                <w:rFonts w:ascii="Aptos" w:hAnsi="Aptos"/>
                <w:sz w:val="16"/>
              </w:rPr>
              <w:t>Practice Session</w:t>
            </w:r>
          </w:p>
        </w:tc>
        <w:tc>
          <w:tcPr>
            <w:tcW w:type="dxa" w:w="3168"/>
            <w:shd w:fill="F5F9FC"/>
            <w:vAlign w:val="center"/>
          </w:tcPr>
          <w:p>
            <w:pPr>
              <w:spacing w:after="20"/>
            </w:pPr>
            <w:r>
              <w:rPr>
                <w:rFonts w:ascii="Aptos" w:hAnsi="Aptos"/>
                <w:sz w:val="16"/>
              </w:rPr>
              <w:t>Apprendre ou s’entraîner</w:t>
            </w:r>
          </w:p>
        </w:tc>
        <w:tc>
          <w:tcPr>
            <w:tcW w:type="dxa" w:w="4320"/>
            <w:shd w:fill="F5F9FC"/>
            <w:vAlign w:val="center"/>
          </w:tcPr>
          <w:p>
            <w:pPr>
              <w:spacing w:after="20"/>
            </w:pPr>
            <w:r>
              <w:rPr>
                <w:rFonts w:ascii="Aptos" w:hAnsi="Aptos"/>
                <w:sz w:val="16"/>
              </w:rPr>
              <w:t>Adaptation progressive, indices autorisés</w:t>
            </w:r>
          </w:p>
        </w:tc>
      </w:tr>
      <w:tr>
        <w:tc>
          <w:tcPr>
            <w:tcW w:type="dxa" w:w="2160"/>
            <w:vAlign w:val="center"/>
          </w:tcPr>
          <w:p>
            <w:pPr>
              <w:spacing w:after="20"/>
            </w:pPr>
            <w:r>
              <w:rPr>
                <w:rFonts w:ascii="Aptos" w:hAnsi="Aptos"/>
                <w:sz w:val="16"/>
              </w:rPr>
              <w:t>Exam Practice</w:t>
            </w:r>
          </w:p>
        </w:tc>
        <w:tc>
          <w:tcPr>
            <w:tcW w:type="dxa" w:w="3168"/>
            <w:vAlign w:val="center"/>
          </w:tcPr>
          <w:p>
            <w:pPr>
              <w:spacing w:after="20"/>
            </w:pPr>
            <w:r>
              <w:rPr>
                <w:rFonts w:ascii="Aptos" w:hAnsi="Aptos"/>
                <w:sz w:val="16"/>
              </w:rPr>
              <w:t>Simuler une évaluation</w:t>
            </w:r>
          </w:p>
        </w:tc>
        <w:tc>
          <w:tcPr>
            <w:tcW w:type="dxa" w:w="4320"/>
            <w:vAlign w:val="center"/>
          </w:tcPr>
          <w:p>
            <w:pPr>
              <w:spacing w:after="20"/>
            </w:pPr>
            <w:r>
              <w:rPr>
                <w:rFonts w:ascii="Aptos" w:hAnsi="Aptos"/>
                <w:sz w:val="16"/>
              </w:rPr>
              <w:t>Temps, absence d’aide, barème et synthèse</w:t>
            </w:r>
          </w:p>
        </w:tc>
      </w:tr>
    </w:tbl>
    <w:p>
      <w:pPr>
        <w:spacing w:after="0"/>
      </w:pPr>
    </w:p>
    <w:p>
      <w:pPr>
        <w:pStyle w:val="Heading2"/>
      </w:pPr>
      <w:r>
        <w:t>14.1 Génération d’un devoir</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HomeworkRequest</w:t>
              <w:br/>
              <w:t xml:space="preserve">  → validate learner/program</w:t>
              <w:br/>
              <w:t xml:space="preserve">  → check coverage</w:t>
              <w:br/>
              <w:t xml:space="preserve">  → resolve eligible pool</w:t>
              <w:br/>
              <w:t xml:space="preserve">  → allocate by skill/type/difficulty</w:t>
              <w:br/>
              <w:t xml:space="preserve">  → exclude recent duplicates</w:t>
              <w:br/>
              <w:t xml:space="preserve">  → estimate duration</w:t>
              <w:br/>
              <w:t xml:space="preserve">  → persist immutable assignment</w:t>
              <w:br/>
              <w:t xml:space="preserve">  → return warnings or alternatives</w:t>
            </w:r>
          </w:p>
        </w:tc>
      </w:tr>
    </w:tbl>
    <w:p>
      <w:pPr>
        <w:spacing w:after="0"/>
      </w:pPr>
    </w:p>
    <w:p>
      <w:pPr>
        <w:pStyle w:val="Heading2"/>
      </w:pPr>
      <w:r>
        <w:t>14.2 Stock insuffisant</w:t>
      </w:r>
    </w:p>
    <w:p>
      <w:pPr>
        <w:pStyle w:val="ListBullet"/>
        <w:spacing w:after="40"/>
      </w:pPr>
      <w:r>
        <w:t>Ne jamais sauvegarder un devoir vide.</w:t>
      </w:r>
    </w:p>
    <w:p>
      <w:pPr>
        <w:pStyle w:val="ListBullet"/>
        <w:spacing w:after="40"/>
      </w:pPr>
      <w:r>
        <w:t>Expliquer le filtre bloquant.</w:t>
      </w:r>
    </w:p>
    <w:p>
      <w:pPr>
        <w:pStyle w:val="ListBullet"/>
        <w:spacing w:after="40"/>
      </w:pPr>
      <w:r>
        <w:t>Proposer un nombre inférieur de questions.</w:t>
      </w:r>
    </w:p>
    <w:p>
      <w:pPr>
        <w:pStyle w:val="ListBullet"/>
        <w:spacing w:after="40"/>
      </w:pPr>
      <w:r>
        <w:t>Proposer plusieurs chapitres.</w:t>
      </w:r>
    </w:p>
    <w:p>
      <w:pPr>
        <w:pStyle w:val="ListBullet"/>
        <w:spacing w:after="40"/>
      </w:pPr>
      <w:r>
        <w:t>Proposer un élargissement de difficulté.</w:t>
      </w:r>
    </w:p>
    <w:p>
      <w:pPr>
        <w:pStyle w:val="ListBullet"/>
        <w:spacing w:after="40"/>
      </w:pPr>
      <w:r>
        <w:t>Conserver le choix initial dans la trace de décision.</w:t>
      </w:r>
    </w:p>
    <w:p>
      <w:r>
        <w:br w:type="page"/>
      </w:r>
    </w:p>
    <w:p>
      <w:pPr>
        <w:pStyle w:val="Heading1"/>
      </w:pPr>
      <w:r>
        <w:t>15. Boucle d’adaptation et événements</w:t>
      </w:r>
    </w:p>
    <w:p>
      <w:pPr>
        <w:spacing w:before="20" w:after="140"/>
        <w:pBdr>
          <w:bottom w:val="single" w:sz="8" w:space="1" w:color="2A8BB8"/>
        </w:pBdr>
      </w:pPr>
    </w:p>
    <w:p>
      <w:r>
        <w:t>La plateforme peut rester monolithique tout en utilisant des événements de domaine internes. Les événements découplent les réactions sans introduire de bus distribué.</w:t>
      </w: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Événement</w:t>
            </w:r>
          </w:p>
        </w:tc>
        <w:tc>
          <w:tcPr>
            <w:tcW w:type="dxa" w:w="6768"/>
            <w:shd w:fill="153B5B"/>
          </w:tcPr>
          <w:p>
            <w:r>
              <w:rPr>
                <w:b/>
                <w:color w:val="FFFFFF"/>
                <w:sz w:val="16"/>
              </w:rPr>
              <w:t>Réactions possibles</w:t>
            </w:r>
          </w:p>
        </w:tc>
      </w:tr>
      <w:tr>
        <w:tc>
          <w:tcPr>
            <w:tcW w:type="dxa" w:w="2880"/>
            <w:vAlign w:val="center"/>
          </w:tcPr>
          <w:p>
            <w:pPr>
              <w:spacing w:after="20"/>
            </w:pPr>
            <w:r>
              <w:rPr>
                <w:rFonts w:ascii="Aptos" w:hAnsi="Aptos"/>
                <w:sz w:val="16"/>
              </w:rPr>
              <w:t>ContentValidationCompleted</w:t>
            </w:r>
          </w:p>
        </w:tc>
        <w:tc>
          <w:tcPr>
            <w:tcW w:type="dxa" w:w="6768"/>
            <w:vAlign w:val="center"/>
          </w:tcPr>
          <w:p>
            <w:pPr>
              <w:spacing w:after="20"/>
            </w:pPr>
            <w:r>
              <w:rPr>
                <w:rFonts w:ascii="Aptos" w:hAnsi="Aptos"/>
                <w:sz w:val="16"/>
              </w:rPr>
              <w:t>Mise à jour de la file de revue.</w:t>
            </w:r>
          </w:p>
        </w:tc>
      </w:tr>
      <w:tr>
        <w:tc>
          <w:tcPr>
            <w:tcW w:type="dxa" w:w="2880"/>
            <w:shd w:fill="F5F9FC"/>
            <w:vAlign w:val="center"/>
          </w:tcPr>
          <w:p>
            <w:pPr>
              <w:spacing w:after="20"/>
            </w:pPr>
            <w:r>
              <w:rPr>
                <w:rFonts w:ascii="Aptos" w:hAnsi="Aptos"/>
                <w:sz w:val="16"/>
              </w:rPr>
              <w:t>ContentApproved</w:t>
            </w:r>
          </w:p>
        </w:tc>
        <w:tc>
          <w:tcPr>
            <w:tcW w:type="dxa" w:w="6768"/>
            <w:shd w:fill="F5F9FC"/>
            <w:vAlign w:val="center"/>
          </w:tcPr>
          <w:p>
            <w:pPr>
              <w:spacing w:after="20"/>
            </w:pPr>
            <w:r>
              <w:rPr>
                <w:rFonts w:ascii="Aptos" w:hAnsi="Aptos"/>
                <w:sz w:val="16"/>
              </w:rPr>
              <w:t>Publication candidate et recalcul de couverture.</w:t>
            </w:r>
          </w:p>
        </w:tc>
      </w:tr>
      <w:tr>
        <w:tc>
          <w:tcPr>
            <w:tcW w:type="dxa" w:w="2880"/>
            <w:vAlign w:val="center"/>
          </w:tcPr>
          <w:p>
            <w:pPr>
              <w:spacing w:after="20"/>
            </w:pPr>
            <w:r>
              <w:rPr>
                <w:rFonts w:ascii="Aptos" w:hAnsi="Aptos"/>
                <w:sz w:val="16"/>
              </w:rPr>
              <w:t>ContentPublished</w:t>
            </w:r>
          </w:p>
        </w:tc>
        <w:tc>
          <w:tcPr>
            <w:tcW w:type="dxa" w:w="6768"/>
            <w:vAlign w:val="center"/>
          </w:tcPr>
          <w:p>
            <w:pPr>
              <w:spacing w:after="20"/>
            </w:pPr>
            <w:r>
              <w:rPr>
                <w:rFonts w:ascii="Aptos" w:hAnsi="Aptos"/>
                <w:sz w:val="16"/>
              </w:rPr>
              <w:t>Invalidation de cache, recette devoirs.</w:t>
            </w:r>
          </w:p>
        </w:tc>
      </w:tr>
      <w:tr>
        <w:tc>
          <w:tcPr>
            <w:tcW w:type="dxa" w:w="2880"/>
            <w:shd w:fill="F5F9FC"/>
            <w:vAlign w:val="center"/>
          </w:tcPr>
          <w:p>
            <w:pPr>
              <w:spacing w:after="20"/>
            </w:pPr>
            <w:r>
              <w:rPr>
                <w:rFonts w:ascii="Aptos" w:hAnsi="Aptos"/>
                <w:sz w:val="16"/>
              </w:rPr>
              <w:t>SessionStarted</w:t>
            </w:r>
          </w:p>
        </w:tc>
        <w:tc>
          <w:tcPr>
            <w:tcW w:type="dxa" w:w="6768"/>
            <w:shd w:fill="F5F9FC"/>
            <w:vAlign w:val="center"/>
          </w:tcPr>
          <w:p>
            <w:pPr>
              <w:spacing w:after="20"/>
            </w:pPr>
            <w:r>
              <w:rPr>
                <w:rFonts w:ascii="Aptos" w:hAnsi="Aptos"/>
                <w:sz w:val="16"/>
              </w:rPr>
              <w:t>Journal de parcours.</w:t>
            </w:r>
          </w:p>
        </w:tc>
      </w:tr>
      <w:tr>
        <w:tc>
          <w:tcPr>
            <w:tcW w:type="dxa" w:w="2880"/>
            <w:vAlign w:val="center"/>
          </w:tcPr>
          <w:p>
            <w:pPr>
              <w:spacing w:after="20"/>
            </w:pPr>
            <w:r>
              <w:rPr>
                <w:rFonts w:ascii="Aptos" w:hAnsi="Aptos"/>
                <w:sz w:val="16"/>
              </w:rPr>
              <w:t>AnswerSubmitted</w:t>
            </w:r>
          </w:p>
        </w:tc>
        <w:tc>
          <w:tcPr>
            <w:tcW w:type="dxa" w:w="6768"/>
            <w:vAlign w:val="center"/>
          </w:tcPr>
          <w:p>
            <w:pPr>
              <w:spacing w:after="20"/>
            </w:pPr>
            <w:r>
              <w:rPr>
                <w:rFonts w:ascii="Aptos" w:hAnsi="Aptos"/>
                <w:sz w:val="16"/>
              </w:rPr>
              <w:t>Évaluation et signal d’erreur.</w:t>
            </w:r>
          </w:p>
        </w:tc>
      </w:tr>
      <w:tr>
        <w:tc>
          <w:tcPr>
            <w:tcW w:type="dxa" w:w="2880"/>
            <w:shd w:fill="F5F9FC"/>
            <w:vAlign w:val="center"/>
          </w:tcPr>
          <w:p>
            <w:pPr>
              <w:spacing w:after="20"/>
            </w:pPr>
            <w:r>
              <w:rPr>
                <w:rFonts w:ascii="Aptos" w:hAnsi="Aptos"/>
                <w:sz w:val="16"/>
              </w:rPr>
              <w:t>ActivityAssessed</w:t>
            </w:r>
          </w:p>
        </w:tc>
        <w:tc>
          <w:tcPr>
            <w:tcW w:type="dxa" w:w="6768"/>
            <w:shd w:fill="F5F9FC"/>
            <w:vAlign w:val="center"/>
          </w:tcPr>
          <w:p>
            <w:pPr>
              <w:spacing w:after="20"/>
            </w:pPr>
            <w:r>
              <w:rPr>
                <w:rFonts w:ascii="Aptos" w:hAnsi="Aptos"/>
                <w:sz w:val="16"/>
              </w:rPr>
              <w:t>Mise à jour mastery.</w:t>
            </w:r>
          </w:p>
        </w:tc>
      </w:tr>
      <w:tr>
        <w:tc>
          <w:tcPr>
            <w:tcW w:type="dxa" w:w="2880"/>
            <w:vAlign w:val="center"/>
          </w:tcPr>
          <w:p>
            <w:pPr>
              <w:spacing w:after="20"/>
            </w:pPr>
            <w:r>
              <w:rPr>
                <w:rFonts w:ascii="Aptos" w:hAnsi="Aptos"/>
                <w:sz w:val="16"/>
              </w:rPr>
              <w:t>MasteryChanged</w:t>
            </w:r>
          </w:p>
        </w:tc>
        <w:tc>
          <w:tcPr>
            <w:tcW w:type="dxa" w:w="6768"/>
            <w:vAlign w:val="center"/>
          </w:tcPr>
          <w:p>
            <w:pPr>
              <w:spacing w:after="20"/>
            </w:pPr>
            <w:r>
              <w:rPr>
                <w:rFonts w:ascii="Aptos" w:hAnsi="Aptos"/>
                <w:sz w:val="16"/>
              </w:rPr>
              <w:t>Nouvelle recommandation potentielle.</w:t>
            </w:r>
          </w:p>
        </w:tc>
      </w:tr>
      <w:tr>
        <w:tc>
          <w:tcPr>
            <w:tcW w:type="dxa" w:w="2880"/>
            <w:shd w:fill="F5F9FC"/>
            <w:vAlign w:val="center"/>
          </w:tcPr>
          <w:p>
            <w:pPr>
              <w:spacing w:after="20"/>
            </w:pPr>
            <w:r>
              <w:rPr>
                <w:rFonts w:ascii="Aptos" w:hAnsi="Aptos"/>
                <w:sz w:val="16"/>
              </w:rPr>
              <w:t>HomeworkCompleted</w:t>
            </w:r>
          </w:p>
        </w:tc>
        <w:tc>
          <w:tcPr>
            <w:tcW w:type="dxa" w:w="6768"/>
            <w:shd w:fill="F5F9FC"/>
            <w:vAlign w:val="center"/>
          </w:tcPr>
          <w:p>
            <w:pPr>
              <w:spacing w:after="20"/>
            </w:pPr>
            <w:r>
              <w:rPr>
                <w:rFonts w:ascii="Aptos" w:hAnsi="Aptos"/>
                <w:sz w:val="16"/>
              </w:rPr>
              <w:t>Résumé parent, révision future.</w:t>
            </w:r>
          </w:p>
        </w:tc>
      </w:tr>
      <w:tr>
        <w:tc>
          <w:tcPr>
            <w:tcW w:type="dxa" w:w="2880"/>
            <w:vAlign w:val="center"/>
          </w:tcPr>
          <w:p>
            <w:pPr>
              <w:spacing w:after="20"/>
            </w:pPr>
            <w:r>
              <w:rPr>
                <w:rFonts w:ascii="Aptos" w:hAnsi="Aptos"/>
                <w:sz w:val="16"/>
              </w:rPr>
              <w:t>CoverageDropped</w:t>
            </w:r>
          </w:p>
        </w:tc>
        <w:tc>
          <w:tcPr>
            <w:tcW w:type="dxa" w:w="6768"/>
            <w:vAlign w:val="center"/>
          </w:tcPr>
          <w:p>
            <w:pPr>
              <w:spacing w:after="20"/>
            </w:pPr>
            <w:r>
              <w:rPr>
                <w:rFonts w:ascii="Aptos" w:hAnsi="Aptos"/>
                <w:sz w:val="16"/>
              </w:rPr>
              <w:t>Alerte produit et blocage de promesse.</w:t>
            </w:r>
          </w:p>
        </w:tc>
      </w:tr>
      <w:tr>
        <w:tc>
          <w:tcPr>
            <w:tcW w:type="dxa" w:w="2880"/>
            <w:shd w:fill="F5F9FC"/>
            <w:vAlign w:val="center"/>
          </w:tcPr>
          <w:p>
            <w:pPr>
              <w:spacing w:after="20"/>
            </w:pPr>
            <w:r>
              <w:rPr>
                <w:rFonts w:ascii="Aptos" w:hAnsi="Aptos"/>
                <w:sz w:val="16"/>
              </w:rPr>
              <w:t>RecommendationCreated</w:t>
            </w:r>
          </w:p>
        </w:tc>
        <w:tc>
          <w:tcPr>
            <w:tcW w:type="dxa" w:w="6768"/>
            <w:shd w:fill="F5F9FC"/>
            <w:vAlign w:val="center"/>
          </w:tcPr>
          <w:p>
            <w:pPr>
              <w:spacing w:after="20"/>
            </w:pPr>
            <w:r>
              <w:rPr>
                <w:rFonts w:ascii="Aptos" w:hAnsi="Aptos"/>
                <w:sz w:val="16"/>
              </w:rPr>
              <w:t>Audit de décision.</w:t>
            </w:r>
          </w:p>
        </w:tc>
      </w:tr>
    </w:tbl>
    <w:p>
      <w:pPr>
        <w:spacing w:after="0"/>
      </w:pPr>
    </w:p>
    <w:p>
      <w:pPr>
        <w:pStyle w:val="Heading2"/>
      </w:pPr>
      <w:r>
        <w:t>15.1 Idempotence</w:t>
      </w:r>
    </w:p>
    <w:p>
      <w:r>
        <w:t>Chaque handler doit reconnaître les événements déjà traités. Un retry ne doit pas doubler une progression, une publication ou une notification. Les identifiants d’événement et les transactions DuckDB assurent cette protection.</w:t>
      </w:r>
    </w:p>
    <w:p>
      <w:r>
        <w:br w:type="page"/>
      </w:r>
    </w:p>
    <w:p>
      <w:pPr>
        <w:pStyle w:val="Heading1"/>
      </w:pPr>
      <w:r>
        <w:t>16. Observabilité, rapports et auditabilité</w:t>
      </w:r>
    </w:p>
    <w:p>
      <w:pPr>
        <w:spacing w:before="20" w:after="140"/>
        <w:pBdr>
          <w:bottom w:val="single" w:sz="8" w:space="1" w:color="2A8BB8"/>
        </w:pBdr>
      </w:pPr>
    </w:p>
    <w:p>
      <w:r>
        <w:t>Les rapports sont des produits techniques à part entière. Ils permettent de comparer les campagnes, de détecter les régressions et de justifier l’état de production.</w:t>
      </w: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Rapport</w:t>
            </w:r>
          </w:p>
        </w:tc>
        <w:tc>
          <w:tcPr>
            <w:tcW w:type="dxa" w:w="6768"/>
            <w:shd w:fill="153B5B"/>
          </w:tcPr>
          <w:p>
            <w:r>
              <w:rPr>
                <w:b/>
                <w:color w:val="FFFFFF"/>
                <w:sz w:val="16"/>
              </w:rPr>
              <w:t>Contenu</w:t>
            </w:r>
          </w:p>
        </w:tc>
      </w:tr>
      <w:tr>
        <w:tc>
          <w:tcPr>
            <w:tcW w:type="dxa" w:w="2880"/>
            <w:vAlign w:val="center"/>
          </w:tcPr>
          <w:p>
            <w:pPr>
              <w:spacing w:after="20"/>
            </w:pPr>
            <w:r>
              <w:rPr>
                <w:rFonts w:ascii="Aptos" w:hAnsi="Aptos"/>
                <w:sz w:val="16"/>
              </w:rPr>
              <w:t>Curriculum audit</w:t>
            </w:r>
          </w:p>
        </w:tc>
        <w:tc>
          <w:tcPr>
            <w:tcW w:type="dxa" w:w="6768"/>
            <w:vAlign w:val="center"/>
          </w:tcPr>
          <w:p>
            <w:pPr>
              <w:spacing w:after="20"/>
            </w:pPr>
            <w:r>
              <w:rPr>
                <w:rFonts w:ascii="Aptos" w:hAnsi="Aptos"/>
                <w:sz w:val="16"/>
              </w:rPr>
              <w:t>Entités, placements, cycles, orphelins, versions.</w:t>
            </w:r>
          </w:p>
        </w:tc>
      </w:tr>
      <w:tr>
        <w:tc>
          <w:tcPr>
            <w:tcW w:type="dxa" w:w="2880"/>
            <w:shd w:fill="F5F9FC"/>
            <w:vAlign w:val="center"/>
          </w:tcPr>
          <w:p>
            <w:pPr>
              <w:spacing w:after="20"/>
            </w:pPr>
            <w:r>
              <w:rPr>
                <w:rFonts w:ascii="Aptos" w:hAnsi="Aptos"/>
                <w:sz w:val="16"/>
              </w:rPr>
              <w:t>Coverage matrix</w:t>
            </w:r>
          </w:p>
        </w:tc>
        <w:tc>
          <w:tcPr>
            <w:tcW w:type="dxa" w:w="6768"/>
            <w:shd w:fill="F5F9FC"/>
            <w:vAlign w:val="center"/>
          </w:tcPr>
          <w:p>
            <w:pPr>
              <w:spacing w:after="20"/>
            </w:pPr>
            <w:r>
              <w:rPr>
                <w:rFonts w:ascii="Aptos" w:hAnsi="Aptos"/>
                <w:sz w:val="16"/>
              </w:rPr>
              <w:t>Zéros inclus, volumes stockés/Approved/éligibles.</w:t>
            </w:r>
          </w:p>
        </w:tc>
      </w:tr>
      <w:tr>
        <w:tc>
          <w:tcPr>
            <w:tcW w:type="dxa" w:w="2880"/>
            <w:vAlign w:val="center"/>
          </w:tcPr>
          <w:p>
            <w:pPr>
              <w:spacing w:after="20"/>
            </w:pPr>
            <w:r>
              <w:rPr>
                <w:rFonts w:ascii="Aptos" w:hAnsi="Aptos"/>
                <w:sz w:val="16"/>
              </w:rPr>
              <w:t>Factory campaign</w:t>
            </w:r>
          </w:p>
        </w:tc>
        <w:tc>
          <w:tcPr>
            <w:tcW w:type="dxa" w:w="6768"/>
            <w:vAlign w:val="center"/>
          </w:tcPr>
          <w:p>
            <w:pPr>
              <w:spacing w:after="20"/>
            </w:pPr>
            <w:r>
              <w:rPr>
                <w:rFonts w:ascii="Aptos" w:hAnsi="Aptos"/>
                <w:sz w:val="16"/>
              </w:rPr>
              <w:t>Configuration, lots, modèle, prompt, compteurs.</w:t>
            </w:r>
          </w:p>
        </w:tc>
      </w:tr>
      <w:tr>
        <w:tc>
          <w:tcPr>
            <w:tcW w:type="dxa" w:w="2880"/>
            <w:shd w:fill="F5F9FC"/>
            <w:vAlign w:val="center"/>
          </w:tcPr>
          <w:p>
            <w:pPr>
              <w:spacing w:after="20"/>
            </w:pPr>
            <w:r>
              <w:rPr>
                <w:rFonts w:ascii="Aptos" w:hAnsi="Aptos"/>
                <w:sz w:val="16"/>
              </w:rPr>
              <w:t>Gate report</w:t>
            </w:r>
          </w:p>
        </w:tc>
        <w:tc>
          <w:tcPr>
            <w:tcW w:type="dxa" w:w="6768"/>
            <w:shd w:fill="F5F9FC"/>
            <w:vAlign w:val="center"/>
          </w:tcPr>
          <w:p>
            <w:pPr>
              <w:spacing w:after="20"/>
            </w:pPr>
            <w:r>
              <w:rPr>
                <w:rFonts w:ascii="Aptos" w:hAnsi="Aptos"/>
                <w:sz w:val="16"/>
              </w:rPr>
              <w:t>PASS/REVIEW/REJECT et raisons.</w:t>
            </w:r>
          </w:p>
        </w:tc>
      </w:tr>
      <w:tr>
        <w:tc>
          <w:tcPr>
            <w:tcW w:type="dxa" w:w="2880"/>
            <w:vAlign w:val="center"/>
          </w:tcPr>
          <w:p>
            <w:pPr>
              <w:spacing w:after="20"/>
            </w:pPr>
            <w:r>
              <w:rPr>
                <w:rFonts w:ascii="Aptos" w:hAnsi="Aptos"/>
                <w:sz w:val="16"/>
              </w:rPr>
              <w:t>Duplicate report</w:t>
            </w:r>
          </w:p>
        </w:tc>
        <w:tc>
          <w:tcPr>
            <w:tcW w:type="dxa" w:w="6768"/>
            <w:vAlign w:val="center"/>
          </w:tcPr>
          <w:p>
            <w:pPr>
              <w:spacing w:after="20"/>
            </w:pPr>
            <w:r>
              <w:rPr>
                <w:rFonts w:ascii="Aptos" w:hAnsi="Aptos"/>
                <w:sz w:val="16"/>
              </w:rPr>
              <w:t>Paires exactes et proches, seuils.</w:t>
            </w:r>
          </w:p>
        </w:tc>
      </w:tr>
      <w:tr>
        <w:tc>
          <w:tcPr>
            <w:tcW w:type="dxa" w:w="2880"/>
            <w:shd w:fill="F5F9FC"/>
            <w:vAlign w:val="center"/>
          </w:tcPr>
          <w:p>
            <w:pPr>
              <w:spacing w:after="20"/>
            </w:pPr>
            <w:r>
              <w:rPr>
                <w:rFonts w:ascii="Aptos" w:hAnsi="Aptos"/>
                <w:sz w:val="16"/>
              </w:rPr>
              <w:t>Review report</w:t>
            </w:r>
          </w:p>
        </w:tc>
        <w:tc>
          <w:tcPr>
            <w:tcW w:type="dxa" w:w="6768"/>
            <w:shd w:fill="F5F9FC"/>
            <w:vAlign w:val="center"/>
          </w:tcPr>
          <w:p>
            <w:pPr>
              <w:spacing w:after="20"/>
            </w:pPr>
            <w:r>
              <w:rPr>
                <w:rFonts w:ascii="Aptos" w:hAnsi="Aptos"/>
                <w:sz w:val="16"/>
              </w:rPr>
              <w:t>Décisions humaines et délais.</w:t>
            </w:r>
          </w:p>
        </w:tc>
      </w:tr>
      <w:tr>
        <w:tc>
          <w:tcPr>
            <w:tcW w:type="dxa" w:w="2880"/>
            <w:vAlign w:val="center"/>
          </w:tcPr>
          <w:p>
            <w:pPr>
              <w:spacing w:after="20"/>
            </w:pPr>
            <w:r>
              <w:rPr>
                <w:rFonts w:ascii="Aptos" w:hAnsi="Aptos"/>
                <w:sz w:val="16"/>
              </w:rPr>
              <w:t>Publication wave</w:t>
            </w:r>
          </w:p>
        </w:tc>
        <w:tc>
          <w:tcPr>
            <w:tcW w:type="dxa" w:w="6768"/>
            <w:vAlign w:val="center"/>
          </w:tcPr>
          <w:p>
            <w:pPr>
              <w:spacing w:after="20"/>
            </w:pPr>
            <w:r>
              <w:rPr>
                <w:rFonts w:ascii="Aptos" w:hAnsi="Aptos"/>
                <w:sz w:val="16"/>
              </w:rPr>
              <w:t>Contenus promus, rollback, effets.</w:t>
            </w:r>
          </w:p>
        </w:tc>
      </w:tr>
      <w:tr>
        <w:tc>
          <w:tcPr>
            <w:tcW w:type="dxa" w:w="2880"/>
            <w:shd w:fill="F5F9FC"/>
            <w:vAlign w:val="center"/>
          </w:tcPr>
          <w:p>
            <w:pPr>
              <w:spacing w:after="20"/>
            </w:pPr>
            <w:r>
              <w:rPr>
                <w:rFonts w:ascii="Aptos" w:hAnsi="Aptos"/>
                <w:sz w:val="16"/>
              </w:rPr>
              <w:t>Homework recipe</w:t>
            </w:r>
          </w:p>
        </w:tc>
        <w:tc>
          <w:tcPr>
            <w:tcW w:type="dxa" w:w="6768"/>
            <w:shd w:fill="F5F9FC"/>
            <w:vAlign w:val="center"/>
          </w:tcPr>
          <w:p>
            <w:pPr>
              <w:spacing w:after="20"/>
            </w:pPr>
            <w:r>
              <w:rPr>
                <w:rFonts w:ascii="Aptos" w:hAnsi="Aptos"/>
                <w:sz w:val="16"/>
              </w:rPr>
              <w:t>Tests réels par matière/chapitre.</w:t>
            </w:r>
          </w:p>
        </w:tc>
      </w:tr>
      <w:tr>
        <w:tc>
          <w:tcPr>
            <w:tcW w:type="dxa" w:w="2880"/>
            <w:vAlign w:val="center"/>
          </w:tcPr>
          <w:p>
            <w:pPr>
              <w:spacing w:after="20"/>
            </w:pPr>
            <w:r>
              <w:rPr>
                <w:rFonts w:ascii="Aptos" w:hAnsi="Aptos"/>
                <w:sz w:val="16"/>
              </w:rPr>
              <w:t>Learning quality</w:t>
            </w:r>
          </w:p>
        </w:tc>
        <w:tc>
          <w:tcPr>
            <w:tcW w:type="dxa" w:w="6768"/>
            <w:vAlign w:val="center"/>
          </w:tcPr>
          <w:p>
            <w:pPr>
              <w:spacing w:after="20"/>
            </w:pPr>
            <w:r>
              <w:rPr>
                <w:rFonts w:ascii="Aptos" w:hAnsi="Aptos"/>
                <w:sz w:val="16"/>
              </w:rPr>
              <w:t>Taux d’abandon, erreurs, temps, indices.</w:t>
            </w:r>
          </w:p>
        </w:tc>
      </w:tr>
      <w:tr>
        <w:tc>
          <w:tcPr>
            <w:tcW w:type="dxa" w:w="2880"/>
            <w:shd w:fill="F5F9FC"/>
            <w:vAlign w:val="center"/>
          </w:tcPr>
          <w:p>
            <w:pPr>
              <w:spacing w:after="20"/>
            </w:pPr>
            <w:r>
              <w:rPr>
                <w:rFonts w:ascii="Aptos" w:hAnsi="Aptos"/>
                <w:sz w:val="16"/>
              </w:rPr>
              <w:t>Recommendation audit</w:t>
            </w:r>
          </w:p>
        </w:tc>
        <w:tc>
          <w:tcPr>
            <w:tcW w:type="dxa" w:w="6768"/>
            <w:shd w:fill="F5F9FC"/>
            <w:vAlign w:val="center"/>
          </w:tcPr>
          <w:p>
            <w:pPr>
              <w:spacing w:after="20"/>
            </w:pPr>
            <w:r>
              <w:rPr>
                <w:rFonts w:ascii="Aptos" w:hAnsi="Aptos"/>
                <w:sz w:val="16"/>
              </w:rPr>
              <w:t>Raisons, alternatives, exclusions.</w:t>
            </w:r>
          </w:p>
        </w:tc>
      </w:tr>
    </w:tbl>
    <w:p>
      <w:pPr>
        <w:spacing w:after="0"/>
      </w:pPr>
    </w:p>
    <w:p>
      <w:pPr>
        <w:pStyle w:val="Heading2"/>
      </w:pPr>
      <w:r>
        <w:t>16.1 Métadonnées reproductibles</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run_id, executed_at, git_commit, branch, database_path,</w:t>
              <w:br/>
              <w:t>database_hash, migration_version, config_hash,</w:t>
              <w:br/>
              <w:t>campaign_id, model_id, prompt_version,</w:t>
              <w:br/>
              <w:t>input_counts, output_counts, warnings, limitations</w:t>
            </w:r>
          </w:p>
        </w:tc>
      </w:tr>
    </w:tbl>
    <w:p>
      <w:pPr>
        <w:spacing w:after="0"/>
      </w:pPr>
    </w:p>
    <w:tbl>
      <w:tblPr>
        <w:tblW w:type="auto" w:w="0"/>
        <w:jc w:val="center"/>
        <w:tblLayout w:type="autofit"/>
        <w:tblLook w:firstColumn="1" w:firstRow="1" w:lastColumn="0" w:lastRow="0" w:noHBand="0" w:noVBand="1" w:val="04A0"/>
      </w:tblPr>
      <w:tblGrid>
        <w:gridCol w:w="10109"/>
      </w:tblGrid>
      <w:tr>
        <w:tc>
          <w:tcPr>
            <w:tcW w:type="dxa" w:w="10109"/>
            <w:shd w:fill="F2F4F7"/>
            <w:tcBorders>
              <w:top w:val="single" w:sz="4" w:color="D7E3EA"/>
              <w:left w:val="single" w:sz="18" w:color="5D6872"/>
              <w:bottom w:val="single" w:sz="4" w:color="D7E3EA"/>
              <w:right w:val="single" w:sz="4" w:color="D7E3EA"/>
            </w:tcBorders>
          </w:tcPr>
          <w:p>
            <w:r>
              <w:rPr>
                <w:b/>
                <w:color w:val="5D6872"/>
                <w:sz w:val="19"/>
              </w:rPr>
              <w:t>Données personnelles</w:t>
            </w:r>
          </w:p>
          <w:p>
            <w:pPr>
              <w:pStyle w:val="Callout"/>
            </w:pPr>
            <w:r>
              <w:t>Les rapports techniques utilisent des identifiants techniques ou agrégés. Aucune donnée personnelle inutile ne doit apparaître dans les logs ou exports de campagne.</w:t>
            </w:r>
          </w:p>
        </w:tc>
      </w:tr>
    </w:tbl>
    <w:p>
      <w:pPr>
        <w:spacing w:after="0"/>
      </w:pPr>
    </w:p>
    <w:p>
      <w:r>
        <w:br w:type="page"/>
      </w:r>
    </w:p>
    <w:p>
      <w:pPr>
        <w:pStyle w:val="Heading1"/>
      </w:pPr>
      <w:r>
        <w:t>17. Stratégie de tests</w:t>
      </w:r>
    </w:p>
    <w:p>
      <w:pPr>
        <w:spacing w:before="20" w:after="140"/>
        <w:pBdr>
          <w:bottom w:val="single" w:sz="8" w:space="1" w:color="2A8BB8"/>
        </w:pBdr>
      </w:pPr>
    </w:p>
    <w:p>
      <w:pPr>
        <w:pStyle w:val="Heading2"/>
      </w:pPr>
      <w:r>
        <w:t>17.1 Pyramide de tests</w:t>
      </w:r>
    </w:p>
    <w:tbl>
      <w:tblPr>
        <w:tblStyle w:val="TableGrid"/>
        <w:tblW w:type="auto" w:w="0"/>
        <w:jc w:val="center"/>
        <w:tblLook w:firstColumn="1" w:firstRow="1" w:lastColumn="0" w:lastRow="0" w:noHBand="0" w:noVBand="1" w:val="04A0"/>
      </w:tblPr>
      <w:tblGrid>
        <w:gridCol w:w="5054"/>
        <w:gridCol w:w="5054"/>
      </w:tblGrid>
      <w:tr>
        <w:tc>
          <w:tcPr>
            <w:tcW w:type="dxa" w:w="2304"/>
            <w:shd w:fill="153B5B"/>
          </w:tcPr>
          <w:p>
            <w:r>
              <w:rPr>
                <w:b/>
                <w:color w:val="FFFFFF"/>
                <w:sz w:val="16"/>
              </w:rPr>
              <w:t>Niveau</w:t>
            </w:r>
          </w:p>
        </w:tc>
        <w:tc>
          <w:tcPr>
            <w:tcW w:type="dxa" w:w="7344"/>
            <w:shd w:fill="153B5B"/>
          </w:tcPr>
          <w:p>
            <w:r>
              <w:rPr>
                <w:b/>
                <w:color w:val="FFFFFF"/>
                <w:sz w:val="16"/>
              </w:rPr>
              <w:t>Cible</w:t>
            </w:r>
          </w:p>
        </w:tc>
      </w:tr>
      <w:tr>
        <w:tc>
          <w:tcPr>
            <w:tcW w:type="dxa" w:w="2304"/>
            <w:vAlign w:val="center"/>
          </w:tcPr>
          <w:p>
            <w:pPr>
              <w:spacing w:after="20"/>
            </w:pPr>
            <w:r>
              <w:rPr>
                <w:rFonts w:ascii="Aptos" w:hAnsi="Aptos"/>
                <w:sz w:val="16"/>
              </w:rPr>
              <w:t>Unitaires</w:t>
            </w:r>
          </w:p>
        </w:tc>
        <w:tc>
          <w:tcPr>
            <w:tcW w:type="dxa" w:w="7344"/>
            <w:vAlign w:val="center"/>
          </w:tcPr>
          <w:p>
            <w:pPr>
              <w:spacing w:after="20"/>
            </w:pPr>
            <w:r>
              <w:rPr>
                <w:rFonts w:ascii="Aptos" w:hAnsi="Aptos"/>
                <w:sz w:val="16"/>
              </w:rPr>
              <w:t>Règles de validation, scoring, prérequis, sélection.</w:t>
            </w:r>
          </w:p>
        </w:tc>
      </w:tr>
      <w:tr>
        <w:tc>
          <w:tcPr>
            <w:tcW w:type="dxa" w:w="2304"/>
            <w:shd w:fill="F5F9FC"/>
            <w:vAlign w:val="center"/>
          </w:tcPr>
          <w:p>
            <w:pPr>
              <w:spacing w:after="20"/>
            </w:pPr>
            <w:r>
              <w:rPr>
                <w:rFonts w:ascii="Aptos" w:hAnsi="Aptos"/>
                <w:sz w:val="16"/>
              </w:rPr>
              <w:t>Repository</w:t>
            </w:r>
          </w:p>
        </w:tc>
        <w:tc>
          <w:tcPr>
            <w:tcW w:type="dxa" w:w="7344"/>
            <w:shd w:fill="F5F9FC"/>
            <w:vAlign w:val="center"/>
          </w:tcPr>
          <w:p>
            <w:pPr>
              <w:spacing w:after="20"/>
            </w:pPr>
            <w:r>
              <w:rPr>
                <w:rFonts w:ascii="Aptos" w:hAnsi="Aptos"/>
                <w:sz w:val="16"/>
              </w:rPr>
              <w:t>Requêtes DuckDB, filtres, idempotence, transactions.</w:t>
            </w:r>
          </w:p>
        </w:tc>
      </w:tr>
      <w:tr>
        <w:tc>
          <w:tcPr>
            <w:tcW w:type="dxa" w:w="2304"/>
            <w:vAlign w:val="center"/>
          </w:tcPr>
          <w:p>
            <w:pPr>
              <w:spacing w:after="20"/>
            </w:pPr>
            <w:r>
              <w:rPr>
                <w:rFonts w:ascii="Aptos" w:hAnsi="Aptos"/>
                <w:sz w:val="16"/>
              </w:rPr>
              <w:t>Service</w:t>
            </w:r>
          </w:p>
        </w:tc>
        <w:tc>
          <w:tcPr>
            <w:tcW w:type="dxa" w:w="7344"/>
            <w:vAlign w:val="center"/>
          </w:tcPr>
          <w:p>
            <w:pPr>
              <w:spacing w:after="20"/>
            </w:pPr>
            <w:r>
              <w:rPr>
                <w:rFonts w:ascii="Aptos" w:hAnsi="Aptos"/>
                <w:sz w:val="16"/>
              </w:rPr>
              <w:t>Use cases complets sans UI.</w:t>
            </w:r>
          </w:p>
        </w:tc>
      </w:tr>
      <w:tr>
        <w:tc>
          <w:tcPr>
            <w:tcW w:type="dxa" w:w="2304"/>
            <w:shd w:fill="F5F9FC"/>
            <w:vAlign w:val="center"/>
          </w:tcPr>
          <w:p>
            <w:pPr>
              <w:spacing w:after="20"/>
            </w:pPr>
            <w:r>
              <w:rPr>
                <w:rFonts w:ascii="Aptos" w:hAnsi="Aptos"/>
                <w:sz w:val="16"/>
              </w:rPr>
              <w:t>Contract</w:t>
            </w:r>
          </w:p>
        </w:tc>
        <w:tc>
          <w:tcPr>
            <w:tcW w:type="dxa" w:w="7344"/>
            <w:shd w:fill="F5F9FC"/>
            <w:vAlign w:val="center"/>
          </w:tcPr>
          <w:p>
            <w:pPr>
              <w:spacing w:after="20"/>
            </w:pPr>
            <w:r>
              <w:rPr>
                <w:rFonts w:ascii="Aptos" w:hAnsi="Aptos"/>
                <w:sz w:val="16"/>
              </w:rPr>
              <w:t>Compatibilité des DTO entre moteurs.</w:t>
            </w:r>
          </w:p>
        </w:tc>
      </w:tr>
      <w:tr>
        <w:tc>
          <w:tcPr>
            <w:tcW w:type="dxa" w:w="2304"/>
            <w:vAlign w:val="center"/>
          </w:tcPr>
          <w:p>
            <w:pPr>
              <w:spacing w:after="20"/>
            </w:pPr>
            <w:r>
              <w:rPr>
                <w:rFonts w:ascii="Aptos" w:hAnsi="Aptos"/>
                <w:sz w:val="16"/>
              </w:rPr>
              <w:t>Integration</w:t>
            </w:r>
          </w:p>
        </w:tc>
        <w:tc>
          <w:tcPr>
            <w:tcW w:type="dxa" w:w="7344"/>
            <w:vAlign w:val="center"/>
          </w:tcPr>
          <w:p>
            <w:pPr>
              <w:spacing w:after="20"/>
            </w:pPr>
            <w:r>
              <w:rPr>
                <w:rFonts w:ascii="Aptos" w:hAnsi="Aptos"/>
                <w:sz w:val="16"/>
              </w:rPr>
              <w:t>Curriculum → contenu → session → mastery.</w:t>
            </w:r>
          </w:p>
        </w:tc>
      </w:tr>
      <w:tr>
        <w:tc>
          <w:tcPr>
            <w:tcW w:type="dxa" w:w="2304"/>
            <w:shd w:fill="F5F9FC"/>
            <w:vAlign w:val="center"/>
          </w:tcPr>
          <w:p>
            <w:pPr>
              <w:spacing w:after="20"/>
            </w:pPr>
            <w:r>
              <w:rPr>
                <w:rFonts w:ascii="Aptos" w:hAnsi="Aptos"/>
                <w:sz w:val="16"/>
              </w:rPr>
              <w:t>End-to-end</w:t>
            </w:r>
          </w:p>
        </w:tc>
        <w:tc>
          <w:tcPr>
            <w:tcW w:type="dxa" w:w="7344"/>
            <w:shd w:fill="F5F9FC"/>
            <w:vAlign w:val="center"/>
          </w:tcPr>
          <w:p>
            <w:pPr>
              <w:spacing w:after="20"/>
            </w:pPr>
            <w:r>
              <w:rPr>
                <w:rFonts w:ascii="Aptos" w:hAnsi="Aptos"/>
                <w:sz w:val="16"/>
              </w:rPr>
              <w:t>Parent crée, élève exécute, correction et progression.</w:t>
            </w:r>
          </w:p>
        </w:tc>
      </w:tr>
      <w:tr>
        <w:tc>
          <w:tcPr>
            <w:tcW w:type="dxa" w:w="2304"/>
            <w:vAlign w:val="center"/>
          </w:tcPr>
          <w:p>
            <w:pPr>
              <w:spacing w:after="20"/>
            </w:pPr>
            <w:r>
              <w:rPr>
                <w:rFonts w:ascii="Aptos" w:hAnsi="Aptos"/>
                <w:sz w:val="16"/>
              </w:rPr>
              <w:t>Data quality</w:t>
            </w:r>
          </w:p>
        </w:tc>
        <w:tc>
          <w:tcPr>
            <w:tcW w:type="dxa" w:w="7344"/>
            <w:vAlign w:val="center"/>
          </w:tcPr>
          <w:p>
            <w:pPr>
              <w:spacing w:after="20"/>
            </w:pPr>
            <w:r>
              <w:rPr>
                <w:rFonts w:ascii="Aptos" w:hAnsi="Aptos"/>
                <w:sz w:val="16"/>
              </w:rPr>
              <w:t>Catalogue et rapports sur base réelle.</w:t>
            </w:r>
          </w:p>
        </w:tc>
      </w:tr>
      <w:tr>
        <w:tc>
          <w:tcPr>
            <w:tcW w:type="dxa" w:w="2304"/>
            <w:shd w:fill="F5F9FC"/>
            <w:vAlign w:val="center"/>
          </w:tcPr>
          <w:p>
            <w:pPr>
              <w:spacing w:after="20"/>
            </w:pPr>
            <w:r>
              <w:rPr>
                <w:rFonts w:ascii="Aptos" w:hAnsi="Aptos"/>
                <w:sz w:val="16"/>
              </w:rPr>
              <w:t>Regression</w:t>
            </w:r>
          </w:p>
        </w:tc>
        <w:tc>
          <w:tcPr>
            <w:tcW w:type="dxa" w:w="7344"/>
            <w:shd w:fill="F5F9FC"/>
            <w:vAlign w:val="center"/>
          </w:tcPr>
          <w:p>
            <w:pPr>
              <w:spacing w:after="20"/>
            </w:pPr>
            <w:r>
              <w:rPr>
                <w:rFonts w:ascii="Aptos" w:hAnsi="Aptos"/>
                <w:sz w:val="16"/>
              </w:rPr>
              <w:t>Rejouer bugs et campagnes historiques.</w:t>
            </w:r>
          </w:p>
        </w:tc>
      </w:tr>
    </w:tbl>
    <w:p>
      <w:pPr>
        <w:spacing w:after="0"/>
      </w:pPr>
    </w:p>
    <w:p>
      <w:pPr>
        <w:pStyle w:val="Heading2"/>
      </w:pPr>
      <w:r>
        <w:t>17.2 Tests indispensables</w:t>
      </w:r>
    </w:p>
    <w:p>
      <w:pPr>
        <w:pStyle w:val="CodeBlock"/>
      </w:pPr>
      <w:r>
        <w:t>test_curriculum_prerequisites_are_acyclic</w:t>
      </w:r>
    </w:p>
    <w:p>
      <w:pPr>
        <w:pStyle w:val="CodeBlock"/>
      </w:pPr>
      <w:r>
        <w:t>test_all_active_skills_have_valid_placements</w:t>
      </w:r>
    </w:p>
    <w:p>
      <w:pPr>
        <w:pStyle w:val="CodeBlock"/>
      </w:pPr>
      <w:r>
        <w:t>test_import_dry_run_writes_nothing</w:t>
      </w:r>
    </w:p>
    <w:p>
      <w:pPr>
        <w:pStyle w:val="CodeBlock"/>
      </w:pPr>
      <w:r>
        <w:t>test_reimport_same_batch_is_idempotent</w:t>
      </w:r>
    </w:p>
    <w:p>
      <w:pPr>
        <w:pStyle w:val="CodeBlock"/>
      </w:pPr>
      <w:r>
        <w:t>test_approved_content_change_creates_new_draft_version</w:t>
      </w:r>
    </w:p>
    <w:p>
      <w:pPr>
        <w:pStyle w:val="CodeBlock"/>
      </w:pPr>
      <w:r>
        <w:t>test_rejected_content_is_never_eligible</w:t>
      </w:r>
    </w:p>
    <w:p>
      <w:pPr>
        <w:pStyle w:val="CodeBlock"/>
      </w:pPr>
      <w:r>
        <w:t>test_qcm_key_survives_option_shuffle</w:t>
      </w:r>
    </w:p>
    <w:p>
      <w:pPr>
        <w:pStyle w:val="CodeBlock"/>
      </w:pPr>
      <w:r>
        <w:t>test_numeric_assessment_applies_unit_and_tolerance</w:t>
      </w:r>
    </w:p>
    <w:p>
      <w:pPr>
        <w:pStyle w:val="CodeBlock"/>
      </w:pPr>
      <w:r>
        <w:t>test_coverage_includes_empty_chapters</w:t>
      </w:r>
    </w:p>
    <w:p>
      <w:pPr>
        <w:pStyle w:val="CodeBlock"/>
      </w:pPr>
      <w:r>
        <w:t>test_homework_never_returns_empty_assignment</w:t>
      </w:r>
    </w:p>
    <w:p>
      <w:pPr>
        <w:pStyle w:val="CodeBlock"/>
      </w:pPr>
      <w:r>
        <w:t>test_recent_content_is_avoided_when_alternatives_exist</w:t>
      </w:r>
    </w:p>
    <w:p>
      <w:pPr>
        <w:pStyle w:val="CodeBlock"/>
      </w:pPr>
      <w:r>
        <w:t>test_mastery_update_is_idempotent</w:t>
      </w:r>
    </w:p>
    <w:p>
      <w:pPr>
        <w:pStyle w:val="CodeBlock"/>
      </w:pPr>
      <w:r>
        <w:t>test_recommendation_contains_reasons_and_alternatives</w:t>
      </w:r>
    </w:p>
    <w:p>
      <w:pPr>
        <w:pStyle w:val="CodeBlock"/>
      </w:pPr>
      <w:r>
        <w:t>test_publication_wave_can_be_rolled_back</w:t>
      </w:r>
    </w:p>
    <w:p>
      <w:pPr>
        <w:pStyle w:val="CodeBlock"/>
      </w:pPr>
      <w:r>
        <w:t>test_each_configured_subject_can_create_expected_homework</w:t>
      </w:r>
    </w:p>
    <w:p>
      <w:pPr>
        <w:pStyle w:val="Heading2"/>
      </w:pPr>
      <w:r>
        <w:t>17.3 Recette manuelle</w:t>
      </w:r>
    </w:p>
    <w:p>
      <w:pPr>
        <w:pStyle w:val="ListNumber"/>
        <w:spacing w:after="40"/>
      </w:pPr>
      <w:r>
        <w:t>Choisir un learner réel de test associé au bon programme.</w:t>
      </w:r>
    </w:p>
    <w:p>
      <w:pPr>
        <w:pStyle w:val="ListNumber"/>
        <w:spacing w:after="40"/>
      </w:pPr>
      <w:r>
        <w:t>Créer un devoir par matière configurée.</w:t>
      </w:r>
    </w:p>
    <w:p>
      <w:pPr>
        <w:pStyle w:val="ListNumber"/>
        <w:spacing w:after="40"/>
      </w:pPr>
      <w:r>
        <w:t>Créer un devoir ciblé sur un chapitre.</w:t>
      </w:r>
    </w:p>
    <w:p>
      <w:pPr>
        <w:pStyle w:val="ListNumber"/>
        <w:spacing w:after="40"/>
      </w:pPr>
      <w:r>
        <w:t>Ouvrir côté Élève, répondre, utiliser ou non des indices.</w:t>
      </w:r>
    </w:p>
    <w:p>
      <w:pPr>
        <w:pStyle w:val="ListNumber"/>
        <w:spacing w:after="40"/>
      </w:pPr>
      <w:r>
        <w:t>Vérifier correction, score, erreurs et progression.</w:t>
      </w:r>
    </w:p>
    <w:p>
      <w:pPr>
        <w:pStyle w:val="ListNumber"/>
        <w:spacing w:after="40"/>
      </w:pPr>
      <w:r>
        <w:t>Revenir côté Parent et contrôler le résumé.</w:t>
      </w:r>
    </w:p>
    <w:p>
      <w:pPr>
        <w:pStyle w:val="ListNumber"/>
        <w:spacing w:after="40"/>
      </w:pPr>
      <w:r>
        <w:t>Vérifier qu’une seconde génération évite les répétitions lorsque possible.</w:t>
      </w:r>
    </w:p>
    <w:p>
      <w:pPr>
        <w:pStyle w:val="ListNumber"/>
        <w:spacing w:after="40"/>
      </w:pPr>
      <w:r>
        <w:t>Simuler un stock insuffisant et vérifier le message.</w:t>
      </w:r>
    </w:p>
    <w:p>
      <w:r>
        <w:br w:type="page"/>
      </w:r>
    </w:p>
    <w:p>
      <w:pPr>
        <w:pStyle w:val="Heading1"/>
      </w:pPr>
      <w:r>
        <w:t>18. Gouvernance, rôles et responsabilités</w:t>
      </w:r>
    </w:p>
    <w:p>
      <w:pPr>
        <w:spacing w:before="20" w:after="140"/>
        <w:pBdr>
          <w:bottom w:val="single" w:sz="8"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Rôle</w:t>
            </w:r>
          </w:p>
        </w:tc>
        <w:tc>
          <w:tcPr>
            <w:tcW w:type="dxa" w:w="7200"/>
            <w:shd w:fill="153B5B"/>
          </w:tcPr>
          <w:p>
            <w:r>
              <w:rPr>
                <w:b/>
                <w:color w:val="FFFFFF"/>
                <w:sz w:val="16"/>
              </w:rPr>
              <w:t>Responsabilités</w:t>
            </w:r>
          </w:p>
        </w:tc>
      </w:tr>
      <w:tr>
        <w:tc>
          <w:tcPr>
            <w:tcW w:type="dxa" w:w="2448"/>
            <w:vAlign w:val="center"/>
          </w:tcPr>
          <w:p>
            <w:pPr>
              <w:spacing w:after="20"/>
            </w:pPr>
            <w:r>
              <w:rPr>
                <w:rFonts w:ascii="Aptos" w:hAnsi="Aptos"/>
                <w:sz w:val="16"/>
              </w:rPr>
              <w:t>Product Owner</w:t>
            </w:r>
          </w:p>
        </w:tc>
        <w:tc>
          <w:tcPr>
            <w:tcW w:type="dxa" w:w="7200"/>
            <w:vAlign w:val="center"/>
          </w:tcPr>
          <w:p>
            <w:pPr>
              <w:spacing w:after="20"/>
            </w:pPr>
            <w:r>
              <w:rPr>
                <w:rFonts w:ascii="Aptos" w:hAnsi="Aptos"/>
                <w:sz w:val="16"/>
              </w:rPr>
              <w:t>Priorités, promesses utilisateur, validation fonctionnelle.</w:t>
            </w:r>
          </w:p>
        </w:tc>
      </w:tr>
      <w:tr>
        <w:tc>
          <w:tcPr>
            <w:tcW w:type="dxa" w:w="2448"/>
            <w:shd w:fill="F5F9FC"/>
            <w:vAlign w:val="center"/>
          </w:tcPr>
          <w:p>
            <w:pPr>
              <w:spacing w:after="20"/>
            </w:pPr>
            <w:r>
              <w:rPr>
                <w:rFonts w:ascii="Aptos" w:hAnsi="Aptos"/>
                <w:sz w:val="16"/>
              </w:rPr>
              <w:t>Architecte</w:t>
            </w:r>
          </w:p>
        </w:tc>
        <w:tc>
          <w:tcPr>
            <w:tcW w:type="dxa" w:w="7200"/>
            <w:shd w:fill="F5F9FC"/>
            <w:vAlign w:val="center"/>
          </w:tcPr>
          <w:p>
            <w:pPr>
              <w:spacing w:after="20"/>
            </w:pPr>
            <w:r>
              <w:rPr>
                <w:rFonts w:ascii="Aptos" w:hAnsi="Aptos"/>
                <w:sz w:val="16"/>
              </w:rPr>
              <w:t>Frontières, invariants, décisions de conception.</w:t>
            </w:r>
          </w:p>
        </w:tc>
      </w:tr>
      <w:tr>
        <w:tc>
          <w:tcPr>
            <w:tcW w:type="dxa" w:w="2448"/>
            <w:vAlign w:val="center"/>
          </w:tcPr>
          <w:p>
            <w:pPr>
              <w:spacing w:after="20"/>
            </w:pPr>
            <w:r>
              <w:rPr>
                <w:rFonts w:ascii="Aptos" w:hAnsi="Aptos"/>
                <w:sz w:val="16"/>
              </w:rPr>
              <w:t>Développeur</w:t>
            </w:r>
          </w:p>
        </w:tc>
        <w:tc>
          <w:tcPr>
            <w:tcW w:type="dxa" w:w="7200"/>
            <w:vAlign w:val="center"/>
          </w:tcPr>
          <w:p>
            <w:pPr>
              <w:spacing w:after="20"/>
            </w:pPr>
            <w:r>
              <w:rPr>
                <w:rFonts w:ascii="Aptos" w:hAnsi="Aptos"/>
                <w:sz w:val="16"/>
              </w:rPr>
              <w:t>Implémentation, tests, migrations et rapports.</w:t>
            </w:r>
          </w:p>
        </w:tc>
      </w:tr>
      <w:tr>
        <w:tc>
          <w:tcPr>
            <w:tcW w:type="dxa" w:w="2448"/>
            <w:shd w:fill="F5F9FC"/>
            <w:vAlign w:val="center"/>
          </w:tcPr>
          <w:p>
            <w:pPr>
              <w:spacing w:after="20"/>
            </w:pPr>
            <w:r>
              <w:rPr>
                <w:rFonts w:ascii="Aptos" w:hAnsi="Aptos"/>
                <w:sz w:val="16"/>
              </w:rPr>
              <w:t>Référent pédagogique</w:t>
            </w:r>
          </w:p>
        </w:tc>
        <w:tc>
          <w:tcPr>
            <w:tcW w:type="dxa" w:w="7200"/>
            <w:shd w:fill="F5F9FC"/>
            <w:vAlign w:val="center"/>
          </w:tcPr>
          <w:p>
            <w:pPr>
              <w:spacing w:after="20"/>
            </w:pPr>
            <w:r>
              <w:rPr>
                <w:rFonts w:ascii="Aptos" w:hAnsi="Aptos"/>
                <w:sz w:val="16"/>
              </w:rPr>
              <w:t>Curriculum, difficulté, correction et critères.</w:t>
            </w:r>
          </w:p>
        </w:tc>
      </w:tr>
      <w:tr>
        <w:tc>
          <w:tcPr>
            <w:tcW w:type="dxa" w:w="2448"/>
            <w:vAlign w:val="center"/>
          </w:tcPr>
          <w:p>
            <w:pPr>
              <w:spacing w:after="20"/>
            </w:pPr>
            <w:r>
              <w:rPr>
                <w:rFonts w:ascii="Aptos" w:hAnsi="Aptos"/>
                <w:sz w:val="16"/>
              </w:rPr>
              <w:t>Reviewer</w:t>
            </w:r>
          </w:p>
        </w:tc>
        <w:tc>
          <w:tcPr>
            <w:tcW w:type="dxa" w:w="7200"/>
            <w:vAlign w:val="center"/>
          </w:tcPr>
          <w:p>
            <w:pPr>
              <w:spacing w:after="20"/>
            </w:pPr>
            <w:r>
              <w:rPr>
                <w:rFonts w:ascii="Aptos" w:hAnsi="Aptos"/>
                <w:sz w:val="16"/>
              </w:rPr>
              <w:t>Décision sur les candidats et commentaires.</w:t>
            </w:r>
          </w:p>
        </w:tc>
      </w:tr>
      <w:tr>
        <w:tc>
          <w:tcPr>
            <w:tcW w:type="dxa" w:w="2448"/>
            <w:shd w:fill="F5F9FC"/>
            <w:vAlign w:val="center"/>
          </w:tcPr>
          <w:p>
            <w:pPr>
              <w:spacing w:after="20"/>
            </w:pPr>
            <w:r>
              <w:rPr>
                <w:rFonts w:ascii="Aptos" w:hAnsi="Aptos"/>
                <w:sz w:val="16"/>
              </w:rPr>
              <w:t>Approver</w:t>
            </w:r>
          </w:p>
        </w:tc>
        <w:tc>
          <w:tcPr>
            <w:tcW w:type="dxa" w:w="7200"/>
            <w:shd w:fill="F5F9FC"/>
            <w:vAlign w:val="center"/>
          </w:tcPr>
          <w:p>
            <w:pPr>
              <w:spacing w:after="20"/>
            </w:pPr>
            <w:r>
              <w:rPr>
                <w:rFonts w:ascii="Aptos" w:hAnsi="Aptos"/>
                <w:sz w:val="16"/>
              </w:rPr>
              <w:t>Autorisation de publication.</w:t>
            </w:r>
          </w:p>
        </w:tc>
      </w:tr>
      <w:tr>
        <w:tc>
          <w:tcPr>
            <w:tcW w:type="dxa" w:w="2448"/>
            <w:vAlign w:val="center"/>
          </w:tcPr>
          <w:p>
            <w:pPr>
              <w:spacing w:after="20"/>
            </w:pPr>
            <w:r>
              <w:rPr>
                <w:rFonts w:ascii="Aptos" w:hAnsi="Aptos"/>
                <w:sz w:val="16"/>
              </w:rPr>
              <w:t>Data/AI Engineer</w:t>
            </w:r>
          </w:p>
        </w:tc>
        <w:tc>
          <w:tcPr>
            <w:tcW w:type="dxa" w:w="7200"/>
            <w:vAlign w:val="center"/>
          </w:tcPr>
          <w:p>
            <w:pPr>
              <w:spacing w:after="20"/>
            </w:pPr>
            <w:r>
              <w:rPr>
                <w:rFonts w:ascii="Aptos" w:hAnsi="Aptos"/>
                <w:sz w:val="16"/>
              </w:rPr>
              <w:t>Campagnes, génération, provenance, mesures.</w:t>
            </w:r>
          </w:p>
        </w:tc>
      </w:tr>
      <w:tr>
        <w:tc>
          <w:tcPr>
            <w:tcW w:type="dxa" w:w="2448"/>
            <w:shd w:fill="F5F9FC"/>
            <w:vAlign w:val="center"/>
          </w:tcPr>
          <w:p>
            <w:pPr>
              <w:spacing w:after="20"/>
            </w:pPr>
            <w:r>
              <w:rPr>
                <w:rFonts w:ascii="Aptos" w:hAnsi="Aptos"/>
                <w:sz w:val="16"/>
              </w:rPr>
              <w:t>QA</w:t>
            </w:r>
          </w:p>
        </w:tc>
        <w:tc>
          <w:tcPr>
            <w:tcW w:type="dxa" w:w="7200"/>
            <w:shd w:fill="F5F9FC"/>
            <w:vAlign w:val="center"/>
          </w:tcPr>
          <w:p>
            <w:pPr>
              <w:spacing w:after="20"/>
            </w:pPr>
            <w:r>
              <w:rPr>
                <w:rFonts w:ascii="Aptos" w:hAnsi="Aptos"/>
                <w:sz w:val="16"/>
              </w:rPr>
              <w:t>Recettes automatisées et manuelles.</w:t>
            </w:r>
          </w:p>
        </w:tc>
      </w:tr>
      <w:tr>
        <w:tc>
          <w:tcPr>
            <w:tcW w:type="dxa" w:w="2448"/>
            <w:vAlign w:val="center"/>
          </w:tcPr>
          <w:p>
            <w:pPr>
              <w:spacing w:after="20"/>
            </w:pPr>
            <w:r>
              <w:rPr>
                <w:rFonts w:ascii="Aptos" w:hAnsi="Aptos"/>
                <w:sz w:val="16"/>
              </w:rPr>
              <w:t>Parent testeur</w:t>
            </w:r>
          </w:p>
        </w:tc>
        <w:tc>
          <w:tcPr>
            <w:tcW w:type="dxa" w:w="7200"/>
            <w:vAlign w:val="center"/>
          </w:tcPr>
          <w:p>
            <w:pPr>
              <w:spacing w:after="20"/>
            </w:pPr>
            <w:r>
              <w:rPr>
                <w:rFonts w:ascii="Aptos" w:hAnsi="Aptos"/>
                <w:sz w:val="16"/>
              </w:rPr>
              <w:t>Validation de l’expérience familiale.</w:t>
            </w:r>
          </w:p>
        </w:tc>
      </w:tr>
      <w:tr>
        <w:tc>
          <w:tcPr>
            <w:tcW w:type="dxa" w:w="2448"/>
            <w:shd w:fill="F5F9FC"/>
            <w:vAlign w:val="center"/>
          </w:tcPr>
          <w:p>
            <w:pPr>
              <w:spacing w:after="20"/>
            </w:pPr>
            <w:r>
              <w:rPr>
                <w:rFonts w:ascii="Aptos" w:hAnsi="Aptos"/>
                <w:sz w:val="16"/>
              </w:rPr>
              <w:t>Francis</w:t>
            </w:r>
          </w:p>
        </w:tc>
        <w:tc>
          <w:tcPr>
            <w:tcW w:type="dxa" w:w="7200"/>
            <w:shd w:fill="F5F9FC"/>
            <w:vAlign w:val="center"/>
          </w:tcPr>
          <w:p>
            <w:pPr>
              <w:spacing w:after="20"/>
            </w:pPr>
            <w:r>
              <w:rPr>
                <w:rFonts w:ascii="Aptos" w:hAnsi="Aptos"/>
                <w:sz w:val="16"/>
              </w:rPr>
              <w:t>Validation finale, ordre des tickets, commit/push explicites.</w:t>
            </w:r>
          </w:p>
        </w:tc>
      </w:tr>
    </w:tbl>
    <w:p>
      <w:pPr>
        <w:spacing w:after="0"/>
      </w:pPr>
    </w:p>
    <w:p>
      <w:pPr>
        <w:pStyle w:val="Heading2"/>
      </w:pPr>
      <w:r>
        <w:t>18.1 RACI simplifié</w:t>
      </w:r>
    </w:p>
    <w:tbl>
      <w:tblPr>
        <w:tblStyle w:val="TableGrid"/>
        <w:tblW w:type="auto" w:w="0"/>
        <w:jc w:val="center"/>
        <w:tblLook w:firstColumn="1" w:firstRow="1" w:lastColumn="0" w:lastRow="0" w:noHBand="0" w:noVBand="1" w:val="04A0"/>
      </w:tblPr>
      <w:tblGrid>
        <w:gridCol w:w="2022"/>
        <w:gridCol w:w="2022"/>
        <w:gridCol w:w="2022"/>
        <w:gridCol w:w="2022"/>
        <w:gridCol w:w="2022"/>
      </w:tblGrid>
      <w:tr>
        <w:tc>
          <w:tcPr>
            <w:tcW w:type="dxa" w:w="3312"/>
            <w:shd w:fill="153B5B"/>
          </w:tcPr>
          <w:p>
            <w:r>
              <w:rPr>
                <w:b/>
                <w:color w:val="FFFFFF"/>
                <w:sz w:val="15"/>
              </w:rPr>
              <w:t>Activité</w:t>
            </w:r>
          </w:p>
        </w:tc>
        <w:tc>
          <w:tcPr>
            <w:tcW w:type="dxa" w:w="1584"/>
            <w:shd w:fill="153B5B"/>
          </w:tcPr>
          <w:p>
            <w:r>
              <w:rPr>
                <w:b/>
                <w:color w:val="FFFFFF"/>
                <w:sz w:val="15"/>
              </w:rPr>
              <w:t>R</w:t>
            </w:r>
          </w:p>
        </w:tc>
        <w:tc>
          <w:tcPr>
            <w:tcW w:type="dxa" w:w="1584"/>
            <w:shd w:fill="153B5B"/>
          </w:tcPr>
          <w:p>
            <w:r>
              <w:rPr>
                <w:b/>
                <w:color w:val="FFFFFF"/>
                <w:sz w:val="15"/>
              </w:rPr>
              <w:t>A</w:t>
            </w:r>
          </w:p>
        </w:tc>
        <w:tc>
          <w:tcPr>
            <w:tcW w:type="dxa" w:w="1728"/>
            <w:shd w:fill="153B5B"/>
          </w:tcPr>
          <w:p>
            <w:r>
              <w:rPr>
                <w:b/>
                <w:color w:val="FFFFFF"/>
                <w:sz w:val="15"/>
              </w:rPr>
              <w:t>C</w:t>
            </w:r>
          </w:p>
        </w:tc>
        <w:tc>
          <w:tcPr>
            <w:tcW w:type="dxa" w:w="1440"/>
            <w:shd w:fill="153B5B"/>
          </w:tcPr>
          <w:p>
            <w:r>
              <w:rPr>
                <w:b/>
                <w:color w:val="FFFFFF"/>
                <w:sz w:val="15"/>
              </w:rPr>
              <w:t>I</w:t>
            </w:r>
          </w:p>
        </w:tc>
      </w:tr>
      <w:tr>
        <w:tc>
          <w:tcPr>
            <w:tcW w:type="dxa" w:w="3312"/>
            <w:vAlign w:val="center"/>
          </w:tcPr>
          <w:p>
            <w:pPr>
              <w:spacing w:after="20"/>
            </w:pPr>
            <w:r>
              <w:rPr>
                <w:rFonts w:ascii="Aptos" w:hAnsi="Aptos"/>
                <w:sz w:val="15"/>
              </w:rPr>
              <w:t>Modifier curriculum</w:t>
            </w:r>
          </w:p>
        </w:tc>
        <w:tc>
          <w:tcPr>
            <w:tcW w:type="dxa" w:w="1584"/>
            <w:vAlign w:val="center"/>
          </w:tcPr>
          <w:p>
            <w:pPr>
              <w:spacing w:after="20"/>
            </w:pPr>
            <w:r>
              <w:rPr>
                <w:rFonts w:ascii="Aptos" w:hAnsi="Aptos"/>
                <w:sz w:val="15"/>
              </w:rPr>
              <w:t>Dev/Pédago</w:t>
            </w:r>
          </w:p>
        </w:tc>
        <w:tc>
          <w:tcPr>
            <w:tcW w:type="dxa" w:w="1584"/>
            <w:vAlign w:val="center"/>
          </w:tcPr>
          <w:p>
            <w:pPr>
              <w:spacing w:after="20"/>
            </w:pPr>
            <w:r>
              <w:rPr>
                <w:rFonts w:ascii="Aptos" w:hAnsi="Aptos"/>
                <w:sz w:val="15"/>
              </w:rPr>
              <w:t>PO</w:t>
            </w:r>
          </w:p>
        </w:tc>
        <w:tc>
          <w:tcPr>
            <w:tcW w:type="dxa" w:w="1728"/>
            <w:vAlign w:val="center"/>
          </w:tcPr>
          <w:p>
            <w:pPr>
              <w:spacing w:after="20"/>
            </w:pPr>
            <w:r>
              <w:rPr>
                <w:rFonts w:ascii="Aptos" w:hAnsi="Aptos"/>
                <w:sz w:val="15"/>
              </w:rPr>
              <w:t>Architecte</w:t>
            </w:r>
          </w:p>
        </w:tc>
        <w:tc>
          <w:tcPr>
            <w:tcW w:type="dxa" w:w="1440"/>
            <w:vAlign w:val="center"/>
          </w:tcPr>
          <w:p>
            <w:pPr>
              <w:spacing w:after="20"/>
            </w:pPr>
            <w:r>
              <w:rPr>
                <w:rFonts w:ascii="Aptos" w:hAnsi="Aptos"/>
                <w:sz w:val="15"/>
              </w:rPr>
              <w:t>QA</w:t>
            </w:r>
          </w:p>
        </w:tc>
      </w:tr>
      <w:tr>
        <w:tc>
          <w:tcPr>
            <w:tcW w:type="dxa" w:w="3312"/>
            <w:shd w:fill="F5F9FC"/>
            <w:vAlign w:val="center"/>
          </w:tcPr>
          <w:p>
            <w:pPr>
              <w:spacing w:after="20"/>
            </w:pPr>
            <w:r>
              <w:rPr>
                <w:rFonts w:ascii="Aptos" w:hAnsi="Aptos"/>
                <w:sz w:val="15"/>
              </w:rPr>
              <w:t>Lancer campagne</w:t>
            </w:r>
          </w:p>
        </w:tc>
        <w:tc>
          <w:tcPr>
            <w:tcW w:type="dxa" w:w="1584"/>
            <w:shd w:fill="F5F9FC"/>
            <w:vAlign w:val="center"/>
          </w:tcPr>
          <w:p>
            <w:pPr>
              <w:spacing w:after="20"/>
            </w:pPr>
            <w:r>
              <w:rPr>
                <w:rFonts w:ascii="Aptos" w:hAnsi="Aptos"/>
                <w:sz w:val="15"/>
              </w:rPr>
              <w:t>Data/AI</w:t>
            </w:r>
          </w:p>
        </w:tc>
        <w:tc>
          <w:tcPr>
            <w:tcW w:type="dxa" w:w="1584"/>
            <w:shd w:fill="F5F9FC"/>
            <w:vAlign w:val="center"/>
          </w:tcPr>
          <w:p>
            <w:pPr>
              <w:spacing w:after="20"/>
            </w:pPr>
            <w:r>
              <w:rPr>
                <w:rFonts w:ascii="Aptos" w:hAnsi="Aptos"/>
                <w:sz w:val="15"/>
              </w:rPr>
              <w:t>PO</w:t>
            </w:r>
          </w:p>
        </w:tc>
        <w:tc>
          <w:tcPr>
            <w:tcW w:type="dxa" w:w="1728"/>
            <w:shd w:fill="F5F9FC"/>
            <w:vAlign w:val="center"/>
          </w:tcPr>
          <w:p>
            <w:pPr>
              <w:spacing w:after="20"/>
            </w:pPr>
            <w:r>
              <w:rPr>
                <w:rFonts w:ascii="Aptos" w:hAnsi="Aptos"/>
                <w:sz w:val="15"/>
              </w:rPr>
              <w:t>Pédago</w:t>
            </w:r>
          </w:p>
        </w:tc>
        <w:tc>
          <w:tcPr>
            <w:tcW w:type="dxa" w:w="1440"/>
            <w:shd w:fill="F5F9FC"/>
            <w:vAlign w:val="center"/>
          </w:tcPr>
          <w:p>
            <w:pPr>
              <w:spacing w:after="20"/>
            </w:pPr>
            <w:r>
              <w:rPr>
                <w:rFonts w:ascii="Aptos" w:hAnsi="Aptos"/>
                <w:sz w:val="15"/>
              </w:rPr>
              <w:t>QA</w:t>
            </w:r>
          </w:p>
        </w:tc>
      </w:tr>
      <w:tr>
        <w:tc>
          <w:tcPr>
            <w:tcW w:type="dxa" w:w="3312"/>
            <w:vAlign w:val="center"/>
          </w:tcPr>
          <w:p>
            <w:pPr>
              <w:spacing w:after="20"/>
            </w:pPr>
            <w:r>
              <w:rPr>
                <w:rFonts w:ascii="Aptos" w:hAnsi="Aptos"/>
                <w:sz w:val="15"/>
              </w:rPr>
              <w:t>Valider gates</w:t>
            </w:r>
          </w:p>
        </w:tc>
        <w:tc>
          <w:tcPr>
            <w:tcW w:type="dxa" w:w="1584"/>
            <w:vAlign w:val="center"/>
          </w:tcPr>
          <w:p>
            <w:pPr>
              <w:spacing w:after="20"/>
            </w:pPr>
            <w:r>
              <w:rPr>
                <w:rFonts w:ascii="Aptos" w:hAnsi="Aptos"/>
                <w:sz w:val="15"/>
              </w:rPr>
              <w:t>QA/Services</w:t>
            </w:r>
          </w:p>
        </w:tc>
        <w:tc>
          <w:tcPr>
            <w:tcW w:type="dxa" w:w="1584"/>
            <w:vAlign w:val="center"/>
          </w:tcPr>
          <w:p>
            <w:pPr>
              <w:spacing w:after="20"/>
            </w:pPr>
            <w:r>
              <w:rPr>
                <w:rFonts w:ascii="Aptos" w:hAnsi="Aptos"/>
                <w:sz w:val="15"/>
              </w:rPr>
              <w:t>Architecte</w:t>
            </w:r>
          </w:p>
        </w:tc>
        <w:tc>
          <w:tcPr>
            <w:tcW w:type="dxa" w:w="1728"/>
            <w:vAlign w:val="center"/>
          </w:tcPr>
          <w:p>
            <w:pPr>
              <w:spacing w:after="20"/>
            </w:pPr>
            <w:r>
              <w:rPr>
                <w:rFonts w:ascii="Aptos" w:hAnsi="Aptos"/>
                <w:sz w:val="15"/>
              </w:rPr>
              <w:t>Pédago</w:t>
            </w:r>
          </w:p>
        </w:tc>
        <w:tc>
          <w:tcPr>
            <w:tcW w:type="dxa" w:w="1440"/>
            <w:vAlign w:val="center"/>
          </w:tcPr>
          <w:p>
            <w:pPr>
              <w:spacing w:after="20"/>
            </w:pPr>
            <w:r>
              <w:rPr>
                <w:rFonts w:ascii="Aptos" w:hAnsi="Aptos"/>
                <w:sz w:val="15"/>
              </w:rPr>
              <w:t>PO</w:t>
            </w:r>
          </w:p>
        </w:tc>
      </w:tr>
      <w:tr>
        <w:tc>
          <w:tcPr>
            <w:tcW w:type="dxa" w:w="3312"/>
            <w:shd w:fill="F5F9FC"/>
            <w:vAlign w:val="center"/>
          </w:tcPr>
          <w:p>
            <w:pPr>
              <w:spacing w:after="20"/>
            </w:pPr>
            <w:r>
              <w:rPr>
                <w:rFonts w:ascii="Aptos" w:hAnsi="Aptos"/>
                <w:sz w:val="15"/>
              </w:rPr>
              <w:t>Revue humaine</w:t>
            </w:r>
          </w:p>
        </w:tc>
        <w:tc>
          <w:tcPr>
            <w:tcW w:type="dxa" w:w="1584"/>
            <w:shd w:fill="F5F9FC"/>
            <w:vAlign w:val="center"/>
          </w:tcPr>
          <w:p>
            <w:pPr>
              <w:spacing w:after="20"/>
            </w:pPr>
            <w:r>
              <w:rPr>
                <w:rFonts w:ascii="Aptos" w:hAnsi="Aptos"/>
                <w:sz w:val="15"/>
              </w:rPr>
              <w:t>Reviewer</w:t>
            </w:r>
          </w:p>
        </w:tc>
        <w:tc>
          <w:tcPr>
            <w:tcW w:type="dxa" w:w="1584"/>
            <w:shd w:fill="F5F9FC"/>
            <w:vAlign w:val="center"/>
          </w:tcPr>
          <w:p>
            <w:pPr>
              <w:spacing w:after="20"/>
            </w:pPr>
            <w:r>
              <w:rPr>
                <w:rFonts w:ascii="Aptos" w:hAnsi="Aptos"/>
                <w:sz w:val="15"/>
              </w:rPr>
              <w:t>Pédago</w:t>
            </w:r>
          </w:p>
        </w:tc>
        <w:tc>
          <w:tcPr>
            <w:tcW w:type="dxa" w:w="1728"/>
            <w:shd w:fill="F5F9FC"/>
            <w:vAlign w:val="center"/>
          </w:tcPr>
          <w:p>
            <w:pPr>
              <w:spacing w:after="20"/>
            </w:pPr>
            <w:r>
              <w:rPr>
                <w:rFonts w:ascii="Aptos" w:hAnsi="Aptos"/>
                <w:sz w:val="15"/>
              </w:rPr>
              <w:t>PO</w:t>
            </w:r>
          </w:p>
        </w:tc>
        <w:tc>
          <w:tcPr>
            <w:tcW w:type="dxa" w:w="1440"/>
            <w:shd w:fill="F5F9FC"/>
            <w:vAlign w:val="center"/>
          </w:tcPr>
          <w:p>
            <w:pPr>
              <w:spacing w:after="20"/>
            </w:pPr>
            <w:r>
              <w:rPr>
                <w:rFonts w:ascii="Aptos" w:hAnsi="Aptos"/>
                <w:sz w:val="15"/>
              </w:rPr>
              <w:t>QA</w:t>
            </w:r>
          </w:p>
        </w:tc>
      </w:tr>
      <w:tr>
        <w:tc>
          <w:tcPr>
            <w:tcW w:type="dxa" w:w="3312"/>
            <w:vAlign w:val="center"/>
          </w:tcPr>
          <w:p>
            <w:pPr>
              <w:spacing w:after="20"/>
            </w:pPr>
            <w:r>
              <w:rPr>
                <w:rFonts w:ascii="Aptos" w:hAnsi="Aptos"/>
                <w:sz w:val="15"/>
              </w:rPr>
              <w:t>Publication</w:t>
            </w:r>
          </w:p>
        </w:tc>
        <w:tc>
          <w:tcPr>
            <w:tcW w:type="dxa" w:w="1584"/>
            <w:vAlign w:val="center"/>
          </w:tcPr>
          <w:p>
            <w:pPr>
              <w:spacing w:after="20"/>
            </w:pPr>
            <w:r>
              <w:rPr>
                <w:rFonts w:ascii="Aptos" w:hAnsi="Aptos"/>
                <w:sz w:val="15"/>
              </w:rPr>
              <w:t>Dev</w:t>
            </w:r>
          </w:p>
        </w:tc>
        <w:tc>
          <w:tcPr>
            <w:tcW w:type="dxa" w:w="1584"/>
            <w:vAlign w:val="center"/>
          </w:tcPr>
          <w:p>
            <w:pPr>
              <w:spacing w:after="20"/>
            </w:pPr>
            <w:r>
              <w:rPr>
                <w:rFonts w:ascii="Aptos" w:hAnsi="Aptos"/>
                <w:sz w:val="15"/>
              </w:rPr>
              <w:t>Approver</w:t>
            </w:r>
          </w:p>
        </w:tc>
        <w:tc>
          <w:tcPr>
            <w:tcW w:type="dxa" w:w="1728"/>
            <w:vAlign w:val="center"/>
          </w:tcPr>
          <w:p>
            <w:pPr>
              <w:spacing w:after="20"/>
            </w:pPr>
            <w:r>
              <w:rPr>
                <w:rFonts w:ascii="Aptos" w:hAnsi="Aptos"/>
                <w:sz w:val="15"/>
              </w:rPr>
              <w:t>QA</w:t>
            </w:r>
          </w:p>
        </w:tc>
        <w:tc>
          <w:tcPr>
            <w:tcW w:type="dxa" w:w="1440"/>
            <w:vAlign w:val="center"/>
          </w:tcPr>
          <w:p>
            <w:pPr>
              <w:spacing w:after="20"/>
            </w:pPr>
            <w:r>
              <w:rPr>
                <w:rFonts w:ascii="Aptos" w:hAnsi="Aptos"/>
                <w:sz w:val="15"/>
              </w:rPr>
              <w:t>PO</w:t>
            </w:r>
          </w:p>
        </w:tc>
      </w:tr>
      <w:tr>
        <w:tc>
          <w:tcPr>
            <w:tcW w:type="dxa" w:w="3312"/>
            <w:shd w:fill="F5F9FC"/>
            <w:vAlign w:val="center"/>
          </w:tcPr>
          <w:p>
            <w:pPr>
              <w:spacing w:after="20"/>
            </w:pPr>
            <w:r>
              <w:rPr>
                <w:rFonts w:ascii="Aptos" w:hAnsi="Aptos"/>
                <w:sz w:val="15"/>
              </w:rPr>
              <w:t>Rollback</w:t>
            </w:r>
          </w:p>
        </w:tc>
        <w:tc>
          <w:tcPr>
            <w:tcW w:type="dxa" w:w="1584"/>
            <w:shd w:fill="F5F9FC"/>
            <w:vAlign w:val="center"/>
          </w:tcPr>
          <w:p>
            <w:pPr>
              <w:spacing w:after="20"/>
            </w:pPr>
            <w:r>
              <w:rPr>
                <w:rFonts w:ascii="Aptos" w:hAnsi="Aptos"/>
                <w:sz w:val="15"/>
              </w:rPr>
              <w:t>Dev</w:t>
            </w:r>
          </w:p>
        </w:tc>
        <w:tc>
          <w:tcPr>
            <w:tcW w:type="dxa" w:w="1584"/>
            <w:shd w:fill="F5F9FC"/>
            <w:vAlign w:val="center"/>
          </w:tcPr>
          <w:p>
            <w:pPr>
              <w:spacing w:after="20"/>
            </w:pPr>
            <w:r>
              <w:rPr>
                <w:rFonts w:ascii="Aptos" w:hAnsi="Aptos"/>
                <w:sz w:val="15"/>
              </w:rPr>
              <w:t>Architecte</w:t>
            </w:r>
          </w:p>
        </w:tc>
        <w:tc>
          <w:tcPr>
            <w:tcW w:type="dxa" w:w="1728"/>
            <w:shd w:fill="F5F9FC"/>
            <w:vAlign w:val="center"/>
          </w:tcPr>
          <w:p>
            <w:pPr>
              <w:spacing w:after="20"/>
            </w:pPr>
            <w:r>
              <w:rPr>
                <w:rFonts w:ascii="Aptos" w:hAnsi="Aptos"/>
                <w:sz w:val="15"/>
              </w:rPr>
              <w:t>PO</w:t>
            </w:r>
          </w:p>
        </w:tc>
        <w:tc>
          <w:tcPr>
            <w:tcW w:type="dxa" w:w="1440"/>
            <w:shd w:fill="F5F9FC"/>
            <w:vAlign w:val="center"/>
          </w:tcPr>
          <w:p>
            <w:pPr>
              <w:spacing w:after="20"/>
            </w:pPr>
            <w:r>
              <w:rPr>
                <w:rFonts w:ascii="Aptos" w:hAnsi="Aptos"/>
                <w:sz w:val="15"/>
              </w:rPr>
              <w:t>Support</w:t>
            </w:r>
          </w:p>
        </w:tc>
      </w:tr>
      <w:tr>
        <w:tc>
          <w:tcPr>
            <w:tcW w:type="dxa" w:w="3312"/>
            <w:vAlign w:val="center"/>
          </w:tcPr>
          <w:p>
            <w:pPr>
              <w:spacing w:after="20"/>
            </w:pPr>
            <w:r>
              <w:rPr>
                <w:rFonts w:ascii="Aptos" w:hAnsi="Aptos"/>
                <w:sz w:val="15"/>
              </w:rPr>
              <w:t>Commit/push</w:t>
            </w:r>
          </w:p>
        </w:tc>
        <w:tc>
          <w:tcPr>
            <w:tcW w:type="dxa" w:w="1584"/>
            <w:vAlign w:val="center"/>
          </w:tcPr>
          <w:p>
            <w:pPr>
              <w:spacing w:after="20"/>
            </w:pPr>
            <w:r>
              <w:rPr>
                <w:rFonts w:ascii="Aptos" w:hAnsi="Aptos"/>
                <w:sz w:val="15"/>
              </w:rPr>
              <w:t>Dev</w:t>
            </w:r>
          </w:p>
        </w:tc>
        <w:tc>
          <w:tcPr>
            <w:tcW w:type="dxa" w:w="1584"/>
            <w:vAlign w:val="center"/>
          </w:tcPr>
          <w:p>
            <w:pPr>
              <w:spacing w:after="20"/>
            </w:pPr>
            <w:r>
              <w:rPr>
                <w:rFonts w:ascii="Aptos" w:hAnsi="Aptos"/>
                <w:sz w:val="15"/>
              </w:rPr>
              <w:t>Francis</w:t>
            </w:r>
          </w:p>
        </w:tc>
        <w:tc>
          <w:tcPr>
            <w:tcW w:type="dxa" w:w="1728"/>
            <w:vAlign w:val="center"/>
          </w:tcPr>
          <w:p>
            <w:pPr>
              <w:spacing w:after="20"/>
            </w:pPr>
            <w:r>
              <w:rPr>
                <w:rFonts w:ascii="Aptos" w:hAnsi="Aptos"/>
                <w:sz w:val="15"/>
              </w:rPr>
              <w:t>Architecte</w:t>
            </w:r>
          </w:p>
        </w:tc>
        <w:tc>
          <w:tcPr>
            <w:tcW w:type="dxa" w:w="1440"/>
            <w:vAlign w:val="center"/>
          </w:tcPr>
          <w:p>
            <w:pPr>
              <w:spacing w:after="20"/>
            </w:pPr>
            <w:r>
              <w:rPr>
                <w:rFonts w:ascii="Aptos" w:hAnsi="Aptos"/>
                <w:sz w:val="15"/>
              </w:rPr>
              <w:t>Équipe</w:t>
            </w:r>
          </w:p>
        </w:tc>
      </w:tr>
    </w:tbl>
    <w:p>
      <w:pPr>
        <w:spacing w:after="0"/>
      </w:pPr>
    </w:p>
    <w:p>
      <w:r>
        <w:br w:type="page"/>
      </w:r>
    </w:p>
    <w:p>
      <w:pPr>
        <w:pStyle w:val="Heading1"/>
      </w:pPr>
      <w:r>
        <w:t>19. Industrialisation par vagues</w:t>
      </w:r>
    </w:p>
    <w:p>
      <w:pPr>
        <w:spacing w:before="20" w:after="140"/>
        <w:pBdr>
          <w:bottom w:val="single" w:sz="8" w:space="1" w:color="2A8BB8"/>
        </w:pBdr>
      </w:pPr>
    </w:p>
    <w:p>
      <w:r>
        <w:t>La stratégie recommandée part de l’infrastructure commune, puis enrichit progressivement les niveaux et matières sans dupliquer la factory.</w:t>
      </w:r>
    </w:p>
    <w:tbl>
      <w:tblPr>
        <w:tblStyle w:val="TableGrid"/>
        <w:tblW w:type="auto" w:w="0"/>
        <w:jc w:val="center"/>
        <w:tblLook w:firstColumn="1" w:firstRow="1" w:lastColumn="0" w:lastRow="0" w:noHBand="0" w:noVBand="1" w:val="04A0"/>
      </w:tblPr>
      <w:tblGrid>
        <w:gridCol w:w="3370"/>
        <w:gridCol w:w="3370"/>
        <w:gridCol w:w="3370"/>
      </w:tblGrid>
      <w:tr>
        <w:tc>
          <w:tcPr>
            <w:tcW w:type="dxa" w:w="1440"/>
            <w:shd w:fill="153B5B"/>
          </w:tcPr>
          <w:p>
            <w:r>
              <w:rPr>
                <w:b/>
                <w:color w:val="FFFFFF"/>
                <w:sz w:val="16"/>
              </w:rPr>
              <w:t>Wave</w:t>
            </w:r>
          </w:p>
        </w:tc>
        <w:tc>
          <w:tcPr>
            <w:tcW w:type="dxa" w:w="4608"/>
            <w:shd w:fill="153B5B"/>
          </w:tcPr>
          <w:p>
            <w:r>
              <w:rPr>
                <w:b/>
                <w:color w:val="FFFFFF"/>
                <w:sz w:val="16"/>
              </w:rPr>
              <w:t>Objectif</w:t>
            </w:r>
          </w:p>
        </w:tc>
        <w:tc>
          <w:tcPr>
            <w:tcW w:type="dxa" w:w="3600"/>
            <w:shd w:fill="153B5B"/>
          </w:tcPr>
          <w:p>
            <w:r>
              <w:rPr>
                <w:b/>
                <w:color w:val="FFFFFF"/>
                <w:sz w:val="16"/>
              </w:rPr>
              <w:t>Sortie</w:t>
            </w:r>
          </w:p>
        </w:tc>
      </w:tr>
      <w:tr>
        <w:tc>
          <w:tcPr>
            <w:tcW w:type="dxa" w:w="1440"/>
            <w:vAlign w:val="center"/>
          </w:tcPr>
          <w:p>
            <w:pPr>
              <w:spacing w:after="20"/>
            </w:pPr>
            <w:r>
              <w:rPr>
                <w:rFonts w:ascii="Aptos" w:hAnsi="Aptos"/>
                <w:sz w:val="16"/>
              </w:rPr>
              <w:t>A0</w:t>
            </w:r>
          </w:p>
        </w:tc>
        <w:tc>
          <w:tcPr>
            <w:tcW w:type="dxa" w:w="4608"/>
            <w:vAlign w:val="center"/>
          </w:tcPr>
          <w:p>
            <w:pPr>
              <w:spacing w:after="20"/>
            </w:pPr>
            <w:r>
              <w:rPr>
                <w:rFonts w:ascii="Aptos" w:hAnsi="Aptos"/>
                <w:sz w:val="16"/>
              </w:rPr>
              <w:t>Audit code/base et baseline</w:t>
            </w:r>
          </w:p>
        </w:tc>
        <w:tc>
          <w:tcPr>
            <w:tcW w:type="dxa" w:w="3600"/>
            <w:vAlign w:val="center"/>
          </w:tcPr>
          <w:p>
            <w:pPr>
              <w:spacing w:after="20"/>
            </w:pPr>
            <w:r>
              <w:rPr>
                <w:rFonts w:ascii="Aptos" w:hAnsi="Aptos"/>
                <w:sz w:val="16"/>
              </w:rPr>
              <w:t>Rapports gelés, tests verts</w:t>
            </w:r>
          </w:p>
        </w:tc>
      </w:tr>
      <w:tr>
        <w:tc>
          <w:tcPr>
            <w:tcW w:type="dxa" w:w="1440"/>
            <w:shd w:fill="F5F9FC"/>
            <w:vAlign w:val="center"/>
          </w:tcPr>
          <w:p>
            <w:pPr>
              <w:spacing w:after="20"/>
            </w:pPr>
            <w:r>
              <w:rPr>
                <w:rFonts w:ascii="Aptos" w:hAnsi="Aptos"/>
                <w:sz w:val="16"/>
              </w:rPr>
              <w:t>A1</w:t>
            </w:r>
          </w:p>
        </w:tc>
        <w:tc>
          <w:tcPr>
            <w:tcW w:type="dxa" w:w="4608"/>
            <w:shd w:fill="F5F9FC"/>
            <w:vAlign w:val="center"/>
          </w:tcPr>
          <w:p>
            <w:pPr>
              <w:spacing w:after="20"/>
            </w:pPr>
            <w:r>
              <w:rPr>
                <w:rFonts w:ascii="Aptos" w:hAnsi="Aptos"/>
                <w:sz w:val="16"/>
              </w:rPr>
              <w:t>Industrialiser factory et dashboard</w:t>
            </w:r>
          </w:p>
        </w:tc>
        <w:tc>
          <w:tcPr>
            <w:tcW w:type="dxa" w:w="3600"/>
            <w:shd w:fill="F5F9FC"/>
            <w:vAlign w:val="center"/>
          </w:tcPr>
          <w:p>
            <w:pPr>
              <w:spacing w:after="20"/>
            </w:pPr>
            <w:r>
              <w:rPr>
                <w:rFonts w:ascii="Aptos" w:hAnsi="Aptos"/>
                <w:sz w:val="16"/>
              </w:rPr>
              <w:t>Pipeline reproductible</w:t>
            </w:r>
          </w:p>
        </w:tc>
      </w:tr>
      <w:tr>
        <w:tc>
          <w:tcPr>
            <w:tcW w:type="dxa" w:w="1440"/>
            <w:vAlign w:val="center"/>
          </w:tcPr>
          <w:p>
            <w:pPr>
              <w:spacing w:after="20"/>
            </w:pPr>
            <w:r>
              <w:rPr>
                <w:rFonts w:ascii="Aptos" w:hAnsi="Aptos"/>
                <w:sz w:val="16"/>
              </w:rPr>
              <w:t>A2</w:t>
            </w:r>
          </w:p>
        </w:tc>
        <w:tc>
          <w:tcPr>
            <w:tcW w:type="dxa" w:w="4608"/>
            <w:vAlign w:val="center"/>
          </w:tcPr>
          <w:p>
            <w:pPr>
              <w:spacing w:after="20"/>
            </w:pPr>
            <w:r>
              <w:rPr>
                <w:rFonts w:ascii="Aptos" w:hAnsi="Aptos"/>
                <w:sz w:val="16"/>
              </w:rPr>
              <w:t>Socle CM1 Français/Mathématiques</w:t>
            </w:r>
          </w:p>
        </w:tc>
        <w:tc>
          <w:tcPr>
            <w:tcW w:type="dxa" w:w="3600"/>
            <w:vAlign w:val="center"/>
          </w:tcPr>
          <w:p>
            <w:pPr>
              <w:spacing w:after="20"/>
            </w:pPr>
            <w:r>
              <w:rPr>
                <w:rFonts w:ascii="Aptos" w:hAnsi="Aptos"/>
                <w:sz w:val="16"/>
              </w:rPr>
              <w:t>Diagnostic et préparation CM2</w:t>
            </w:r>
          </w:p>
        </w:tc>
      </w:tr>
      <w:tr>
        <w:tc>
          <w:tcPr>
            <w:tcW w:type="dxa" w:w="1440"/>
            <w:shd w:fill="F5F9FC"/>
            <w:vAlign w:val="center"/>
          </w:tcPr>
          <w:p>
            <w:pPr>
              <w:spacing w:after="20"/>
            </w:pPr>
            <w:r>
              <w:rPr>
                <w:rFonts w:ascii="Aptos" w:hAnsi="Aptos"/>
                <w:sz w:val="16"/>
              </w:rPr>
              <w:t>A3</w:t>
            </w:r>
          </w:p>
        </w:tc>
        <w:tc>
          <w:tcPr>
            <w:tcW w:type="dxa" w:w="4608"/>
            <w:shd w:fill="F5F9FC"/>
            <w:vAlign w:val="center"/>
          </w:tcPr>
          <w:p>
            <w:pPr>
              <w:spacing w:after="20"/>
            </w:pPr>
            <w:r>
              <w:rPr>
                <w:rFonts w:ascii="Aptos" w:hAnsi="Aptos"/>
                <w:sz w:val="16"/>
              </w:rPr>
              <w:t>Couverture complète 4e</w:t>
            </w:r>
          </w:p>
        </w:tc>
        <w:tc>
          <w:tcPr>
            <w:tcW w:type="dxa" w:w="3600"/>
            <w:shd w:fill="F5F9FC"/>
            <w:vAlign w:val="center"/>
          </w:tcPr>
          <w:p>
            <w:pPr>
              <w:spacing w:after="20"/>
            </w:pPr>
            <w:r>
              <w:rPr>
                <w:rFonts w:ascii="Aptos" w:hAnsi="Aptos"/>
                <w:sz w:val="16"/>
              </w:rPr>
              <w:t>Devoirs par matière/chapitre</w:t>
            </w:r>
          </w:p>
        </w:tc>
      </w:tr>
      <w:tr>
        <w:tc>
          <w:tcPr>
            <w:tcW w:type="dxa" w:w="1440"/>
            <w:vAlign w:val="center"/>
          </w:tcPr>
          <w:p>
            <w:pPr>
              <w:spacing w:after="20"/>
            </w:pPr>
            <w:r>
              <w:rPr>
                <w:rFonts w:ascii="Aptos" w:hAnsi="Aptos"/>
                <w:sz w:val="16"/>
              </w:rPr>
              <w:t>A4</w:t>
            </w:r>
          </w:p>
        </w:tc>
        <w:tc>
          <w:tcPr>
            <w:tcW w:type="dxa" w:w="4608"/>
            <w:vAlign w:val="center"/>
          </w:tcPr>
          <w:p>
            <w:pPr>
              <w:spacing w:after="20"/>
            </w:pPr>
            <w:r>
              <w:rPr>
                <w:rFonts w:ascii="Aptos" w:hAnsi="Aptos"/>
                <w:sz w:val="16"/>
              </w:rPr>
              <w:t>Référentiel national et gouvernance</w:t>
            </w:r>
          </w:p>
        </w:tc>
        <w:tc>
          <w:tcPr>
            <w:tcW w:type="dxa" w:w="3600"/>
            <w:vAlign w:val="center"/>
          </w:tcPr>
          <w:p>
            <w:pPr>
              <w:spacing w:after="20"/>
            </w:pPr>
            <w:r>
              <w:rPr>
                <w:rFonts w:ascii="Aptos" w:hAnsi="Aptos"/>
                <w:sz w:val="16"/>
              </w:rPr>
              <w:t>Versionnement inter-niveaux</w:t>
            </w:r>
          </w:p>
        </w:tc>
      </w:tr>
      <w:tr>
        <w:tc>
          <w:tcPr>
            <w:tcW w:type="dxa" w:w="1440"/>
            <w:shd w:fill="F5F9FC"/>
            <w:vAlign w:val="center"/>
          </w:tcPr>
          <w:p>
            <w:pPr>
              <w:spacing w:after="20"/>
            </w:pPr>
            <w:r>
              <w:rPr>
                <w:rFonts w:ascii="Aptos" w:hAnsi="Aptos"/>
                <w:sz w:val="16"/>
              </w:rPr>
              <w:t>A5</w:t>
            </w:r>
          </w:p>
        </w:tc>
        <w:tc>
          <w:tcPr>
            <w:tcW w:type="dxa" w:w="4608"/>
            <w:shd w:fill="F5F9FC"/>
            <w:vAlign w:val="center"/>
          </w:tcPr>
          <w:p>
            <w:pPr>
              <w:spacing w:after="20"/>
            </w:pPr>
            <w:r>
              <w:rPr>
                <w:rFonts w:ascii="Aptos" w:hAnsi="Aptos"/>
                <w:sz w:val="16"/>
              </w:rPr>
              <w:t>CM2, 6e, 5e, 3e</w:t>
            </w:r>
          </w:p>
        </w:tc>
        <w:tc>
          <w:tcPr>
            <w:tcW w:type="dxa" w:w="3600"/>
            <w:shd w:fill="F5F9FC"/>
            <w:vAlign w:val="center"/>
          </w:tcPr>
          <w:p>
            <w:pPr>
              <w:spacing w:after="20"/>
            </w:pPr>
            <w:r>
              <w:rPr>
                <w:rFonts w:ascii="Aptos" w:hAnsi="Aptos"/>
                <w:sz w:val="16"/>
              </w:rPr>
              <w:t>Extension progressive</w:t>
            </w:r>
          </w:p>
        </w:tc>
      </w:tr>
      <w:tr>
        <w:tc>
          <w:tcPr>
            <w:tcW w:type="dxa" w:w="1440"/>
            <w:vAlign w:val="center"/>
          </w:tcPr>
          <w:p>
            <w:pPr>
              <w:spacing w:after="20"/>
            </w:pPr>
            <w:r>
              <w:rPr>
                <w:rFonts w:ascii="Aptos" w:hAnsi="Aptos"/>
                <w:sz w:val="16"/>
              </w:rPr>
              <w:t>A6</w:t>
            </w:r>
          </w:p>
        </w:tc>
        <w:tc>
          <w:tcPr>
            <w:tcW w:type="dxa" w:w="4608"/>
            <w:vAlign w:val="center"/>
          </w:tcPr>
          <w:p>
            <w:pPr>
              <w:spacing w:after="20"/>
            </w:pPr>
            <w:r>
              <w:rPr>
                <w:rFonts w:ascii="Aptos" w:hAnsi="Aptos"/>
                <w:sz w:val="16"/>
              </w:rPr>
              <w:t>Optimisation adaptative</w:t>
            </w:r>
          </w:p>
        </w:tc>
        <w:tc>
          <w:tcPr>
            <w:tcW w:type="dxa" w:w="3600"/>
            <w:vAlign w:val="center"/>
          </w:tcPr>
          <w:p>
            <w:pPr>
              <w:spacing w:after="20"/>
            </w:pPr>
            <w:r>
              <w:rPr>
                <w:rFonts w:ascii="Aptos" w:hAnsi="Aptos"/>
                <w:sz w:val="16"/>
              </w:rPr>
              <w:t>Meilleures recommandations</w:t>
            </w:r>
          </w:p>
        </w:tc>
      </w:tr>
      <w:tr>
        <w:tc>
          <w:tcPr>
            <w:tcW w:type="dxa" w:w="1440"/>
            <w:shd w:fill="F5F9FC"/>
            <w:vAlign w:val="center"/>
          </w:tcPr>
          <w:p>
            <w:pPr>
              <w:spacing w:after="20"/>
            </w:pPr>
            <w:r>
              <w:rPr>
                <w:rFonts w:ascii="Aptos" w:hAnsi="Aptos"/>
                <w:sz w:val="16"/>
              </w:rPr>
              <w:t>A7</w:t>
            </w:r>
          </w:p>
        </w:tc>
        <w:tc>
          <w:tcPr>
            <w:tcW w:type="dxa" w:w="4608"/>
            <w:shd w:fill="F5F9FC"/>
            <w:vAlign w:val="center"/>
          </w:tcPr>
          <w:p>
            <w:pPr>
              <w:spacing w:after="20"/>
            </w:pPr>
            <w:r>
              <w:rPr>
                <w:rFonts w:ascii="Aptos" w:hAnsi="Aptos"/>
                <w:sz w:val="16"/>
              </w:rPr>
              <w:t>Production hardening</w:t>
            </w:r>
          </w:p>
        </w:tc>
        <w:tc>
          <w:tcPr>
            <w:tcW w:type="dxa" w:w="3600"/>
            <w:shd w:fill="F5F9FC"/>
            <w:vAlign w:val="center"/>
          </w:tcPr>
          <w:p>
            <w:pPr>
              <w:spacing w:after="20"/>
            </w:pPr>
            <w:r>
              <w:rPr>
                <w:rFonts w:ascii="Aptos" w:hAnsi="Aptos"/>
                <w:sz w:val="16"/>
              </w:rPr>
              <w:t>SLO, sécurité, exploitation</w:t>
            </w:r>
          </w:p>
        </w:tc>
      </w:tr>
    </w:tbl>
    <w:p>
      <w:pPr>
        <w:spacing w:after="0"/>
      </w:pPr>
    </w:p>
    <w:p>
      <w:pPr>
        <w:pStyle w:val="Heading2"/>
      </w:pPr>
      <w:r>
        <w:t>19.1 Critères d’entrée d’une wave</w:t>
      </w:r>
    </w:p>
    <w:p>
      <w:pPr>
        <w:pStyle w:val="ListBullet"/>
        <w:spacing w:after="40"/>
      </w:pPr>
      <w:r>
        <w:t>Branche et base identifiées.</w:t>
      </w:r>
    </w:p>
    <w:p>
      <w:pPr>
        <w:pStyle w:val="ListBullet"/>
        <w:spacing w:after="40"/>
      </w:pPr>
      <w:r>
        <w:t>Tests baseline verts.</w:t>
      </w:r>
    </w:p>
    <w:p>
      <w:pPr>
        <w:pStyle w:val="ListBullet"/>
        <w:spacing w:after="40"/>
      </w:pPr>
      <w:r>
        <w:t>Matrice de couverture avant campagne.</w:t>
      </w:r>
    </w:p>
    <w:p>
      <w:pPr>
        <w:pStyle w:val="ListBullet"/>
        <w:spacing w:after="40"/>
      </w:pPr>
      <w:r>
        <w:t>Configuration et quotas versionnés.</w:t>
      </w:r>
    </w:p>
    <w:p>
      <w:pPr>
        <w:pStyle w:val="ListBullet"/>
        <w:spacing w:after="40"/>
      </w:pPr>
      <w:r>
        <w:t>Plan de rollback.</w:t>
      </w:r>
    </w:p>
    <w:p>
      <w:pPr>
        <w:pStyle w:val="ListBullet"/>
        <w:spacing w:after="40"/>
      </w:pPr>
      <w:r>
        <w:t>Relecteurs disponibles.</w:t>
      </w:r>
    </w:p>
    <w:p>
      <w:pPr>
        <w:pStyle w:val="ListBullet"/>
        <w:spacing w:after="40"/>
      </w:pPr>
      <w:r>
        <w:t>Critères de sortie mesurables.</w:t>
      </w:r>
    </w:p>
    <w:p>
      <w:pPr>
        <w:pStyle w:val="Heading2"/>
      </w:pPr>
      <w:r>
        <w:t>19.2 Critères de sortie</w:t>
      </w:r>
    </w:p>
    <w:p>
      <w:pPr>
        <w:pStyle w:val="ListBullet"/>
        <w:spacing w:after="40"/>
      </w:pPr>
      <w:r>
        <w:t>Rapports complets et reproductibles.</w:t>
      </w:r>
    </w:p>
    <w:p>
      <w:pPr>
        <w:pStyle w:val="ListBullet"/>
        <w:spacing w:after="40"/>
      </w:pPr>
      <w:r>
        <w:t>Aucune régression sur les matières existantes.</w:t>
      </w:r>
    </w:p>
    <w:p>
      <w:pPr>
        <w:pStyle w:val="ListBullet"/>
        <w:spacing w:after="40"/>
      </w:pPr>
      <w:r>
        <w:t>Contenus publiés uniquement après gates.</w:t>
      </w:r>
    </w:p>
    <w:p>
      <w:pPr>
        <w:pStyle w:val="ListBullet"/>
        <w:spacing w:after="40"/>
      </w:pPr>
      <w:r>
        <w:t>Recette utilisateur réussie.</w:t>
      </w:r>
    </w:p>
    <w:p>
      <w:pPr>
        <w:pStyle w:val="ListBullet"/>
        <w:spacing w:after="40"/>
      </w:pPr>
      <w:r>
        <w:t>Couverture recalculée.</w:t>
      </w:r>
    </w:p>
    <w:p>
      <w:pPr>
        <w:pStyle w:val="ListBullet"/>
        <w:spacing w:after="40"/>
      </w:pPr>
      <w:r>
        <w:t>Limites documentées.</w:t>
      </w:r>
    </w:p>
    <w:p>
      <w:pPr>
        <w:pStyle w:val="ListBullet"/>
        <w:spacing w:after="40"/>
      </w:pPr>
      <w:r>
        <w:t>Validation explicite avant commit/push si demandée.</w:t>
      </w:r>
    </w:p>
    <w:p>
      <w:r>
        <w:br w:type="page"/>
      </w:r>
    </w:p>
    <w:p>
      <w:pPr>
        <w:pStyle w:val="Heading1"/>
      </w:pPr>
      <w:r>
        <w:t>20. Règles d’implémentation Cursor</w:t>
      </w:r>
    </w:p>
    <w:p>
      <w:pPr>
        <w:spacing w:before="20" w:after="140"/>
        <w:pBdr>
          <w:bottom w:val="single" w:sz="8" w:space="1" w:color="2A8BB8"/>
        </w:pBdr>
      </w:pPr>
    </w:p>
    <w:tbl>
      <w:tblPr>
        <w:tblW w:type="auto" w:w="0"/>
        <w:jc w:val="center"/>
        <w:tblLayout w:type="autofit"/>
        <w:tblLook w:firstColumn="1" w:firstRow="1" w:lastColumn="0" w:lastRow="0" w:noHBand="0" w:noVBand="1" w:val="04A0"/>
      </w:tblPr>
      <w:tblGrid>
        <w:gridCol w:w="10109"/>
      </w:tblGrid>
      <w:tr>
        <w:tc>
          <w:tcPr>
            <w:tcW w:type="dxa" w:w="10109"/>
            <w:shd w:fill="FFF6E5"/>
            <w:tcBorders>
              <w:top w:val="single" w:sz="4" w:color="D7E3EA"/>
              <w:left w:val="single" w:sz="18" w:color="B7791F"/>
              <w:bottom w:val="single" w:sz="4" w:color="D7E3EA"/>
              <w:right w:val="single" w:sz="4" w:color="D7E3EA"/>
            </w:tcBorders>
          </w:tcPr>
          <w:p>
            <w:r>
              <w:rPr>
                <w:b/>
                <w:color w:val="B7791F"/>
                <w:sz w:val="19"/>
              </w:rPr>
              <w:t>Pré-flight obligatoire</w:t>
            </w:r>
          </w:p>
          <w:p>
            <w:pPr>
              <w:pStyle w:val="Callout"/>
            </w:pPr>
            <w:r>
              <w:t>Lire le ticket, inspecter l’existant, vérifier la branche, le statut Git, la base réellement utilisée et les migrations. Ne pas modifier le code avant d’avoir confirmé le chemin runtime.</w:t>
            </w:r>
          </w:p>
        </w:tc>
      </w:tr>
    </w:tbl>
    <w:p>
      <w:pPr>
        <w:spacing w:after="0"/>
      </w:pPr>
    </w:p>
    <w:p>
      <w:pPr>
        <w:pStyle w:val="ListNumber"/>
        <w:spacing w:after="40"/>
      </w:pPr>
      <w:r>
        <w:t>Réutiliser les bounded contexts, services et repositories validés.</w:t>
      </w:r>
    </w:p>
    <w:p>
      <w:pPr>
        <w:pStyle w:val="ListNumber"/>
        <w:spacing w:after="40"/>
      </w:pPr>
      <w:r>
        <w:t>Ne pas accéder directement à DuckDB depuis Streamlit.</w:t>
      </w:r>
    </w:p>
    <w:p>
      <w:pPr>
        <w:pStyle w:val="ListNumber"/>
        <w:spacing w:after="40"/>
      </w:pPr>
      <w:r>
        <w:t>Ne pas reconstruire Learning Engine ou Decision Engine.</w:t>
      </w:r>
    </w:p>
    <w:p>
      <w:pPr>
        <w:pStyle w:val="ListNumber"/>
        <w:spacing w:after="40"/>
      </w:pPr>
      <w:r>
        <w:t>Ne pas modifier la base V1.</w:t>
      </w:r>
    </w:p>
    <w:p>
      <w:pPr>
        <w:pStyle w:val="ListNumber"/>
        <w:spacing w:after="40"/>
      </w:pPr>
      <w:r>
        <w:t>Conserver les migrations idempotentes.</w:t>
      </w:r>
    </w:p>
    <w:p>
      <w:pPr>
        <w:pStyle w:val="ListNumber"/>
        <w:spacing w:after="40"/>
      </w:pPr>
      <w:r>
        <w:t>Créer des scripts reproductibles plutôt que des insertions opaques.</w:t>
      </w:r>
    </w:p>
    <w:p>
      <w:pPr>
        <w:pStyle w:val="ListNumber"/>
        <w:spacing w:after="40"/>
      </w:pPr>
      <w:r>
        <w:t>Réaliser d’abord un dry-run pour tout import significatif.</w:t>
      </w:r>
    </w:p>
    <w:p>
      <w:pPr>
        <w:pStyle w:val="ListNumber"/>
        <w:spacing w:after="40"/>
      </w:pPr>
      <w:r>
        <w:t>Ne jamais publier automatiquement des candidats générés.</w:t>
      </w:r>
    </w:p>
    <w:p>
      <w:pPr>
        <w:pStyle w:val="ListNumber"/>
        <w:spacing w:after="40"/>
      </w:pPr>
      <w:r>
        <w:t>Ne pas déclarer une couverture complète sans matrice incluant les zéros.</w:t>
      </w:r>
    </w:p>
    <w:p>
      <w:pPr>
        <w:pStyle w:val="ListNumber"/>
        <w:spacing w:after="40"/>
      </w:pPr>
      <w:r>
        <w:t>Tracer UI → service → repository → requête pour tout défaut de sélection.</w:t>
      </w:r>
    </w:p>
    <w:p>
      <w:pPr>
        <w:pStyle w:val="ListNumber"/>
        <w:spacing w:after="40"/>
      </w:pPr>
      <w:r>
        <w:t>Ajouter les tests correspondant au défaut ou à l’invariant.</w:t>
      </w:r>
    </w:p>
    <w:p>
      <w:pPr>
        <w:pStyle w:val="ListNumber"/>
        <w:spacing w:after="40"/>
      </w:pPr>
      <w:r>
        <w:t>Exécuter Ruff, Mypy, Pytest, compileall et recette Streamlit selon le lot.</w:t>
      </w:r>
    </w:p>
    <w:p>
      <w:pPr>
        <w:pStyle w:val="ListNumber"/>
        <w:spacing w:after="40"/>
      </w:pPr>
      <w:r>
        <w:t>Documenter les limitations.</w:t>
      </w:r>
    </w:p>
    <w:p>
      <w:pPr>
        <w:pStyle w:val="ListNumber"/>
        <w:spacing w:after="40"/>
      </w:pPr>
      <w:r>
        <w:t>Ne pas commit/push sans validation explicite de Francis.</w:t>
      </w:r>
    </w:p>
    <w:p>
      <w:pPr>
        <w:pStyle w:val="Heading2"/>
      </w:pPr>
      <w:r>
        <w:t>20.1 Structure de rapport Cursor</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1. Pré-flight Git</w:t>
              <w:br/>
              <w:t>2. Base et runtime audités</w:t>
              <w:br/>
              <w:t>3. État avant modification</w:t>
              <w:br/>
              <w:t>4. Fichiers modifiés</w:t>
              <w:br/>
              <w:t>5. Migrations / scripts</w:t>
              <w:br/>
              <w:t>6. Règles métier implémentées</w:t>
              <w:br/>
              <w:t>7. Tests exécutés et résultats</w:t>
              <w:br/>
              <w:t>8. Rapports produits</w:t>
              <w:br/>
              <w:t>9. Limitations / dette</w:t>
              <w:br/>
              <w:t>10. Statut commit/push</w:t>
              <w:br/>
              <w:t>11. Instructions de recette</w:t>
            </w:r>
          </w:p>
        </w:tc>
      </w:tr>
    </w:tbl>
    <w:p>
      <w:pPr>
        <w:spacing w:after="0"/>
      </w:pPr>
    </w:p>
    <w:p>
      <w:r>
        <w:br w:type="page"/>
      </w:r>
    </w:p>
    <w:p>
      <w:pPr>
        <w:pStyle w:val="Heading1"/>
      </w:pPr>
      <w:r>
        <w:t>21. Critères d’acceptation et Definition of Done</w:t>
      </w:r>
    </w:p>
    <w:p>
      <w:pPr>
        <w:spacing w:before="20" w:after="140"/>
        <w:pBdr>
          <w:bottom w:val="single" w:sz="8"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304"/>
            <w:shd w:fill="153B5B"/>
          </w:tcPr>
          <w:p>
            <w:r>
              <w:rPr>
                <w:b/>
                <w:color w:val="FFFFFF"/>
                <w:sz w:val="15"/>
              </w:rPr>
              <w:t>Domaine</w:t>
            </w:r>
          </w:p>
        </w:tc>
        <w:tc>
          <w:tcPr>
            <w:tcW w:type="dxa" w:w="7344"/>
            <w:shd w:fill="153B5B"/>
          </w:tcPr>
          <w:p>
            <w:r>
              <w:rPr>
                <w:b/>
                <w:color w:val="FFFFFF"/>
                <w:sz w:val="15"/>
              </w:rPr>
              <w:t>Critère de sortie</w:t>
            </w:r>
          </w:p>
        </w:tc>
      </w:tr>
      <w:tr>
        <w:tc>
          <w:tcPr>
            <w:tcW w:type="dxa" w:w="2304"/>
            <w:vAlign w:val="center"/>
          </w:tcPr>
          <w:p>
            <w:pPr>
              <w:spacing w:after="20"/>
            </w:pPr>
            <w:r>
              <w:rPr>
                <w:rFonts w:ascii="Aptos" w:hAnsi="Aptos"/>
                <w:sz w:val="15"/>
              </w:rPr>
              <w:t>Curriculum</w:t>
            </w:r>
          </w:p>
        </w:tc>
        <w:tc>
          <w:tcPr>
            <w:tcW w:type="dxa" w:w="7344"/>
            <w:vAlign w:val="center"/>
          </w:tcPr>
          <w:p>
            <w:pPr>
              <w:spacing w:after="20"/>
            </w:pPr>
            <w:r>
              <w:rPr>
                <w:rFonts w:ascii="Aptos" w:hAnsi="Aptos"/>
                <w:sz w:val="15"/>
              </w:rPr>
              <w:t>Structure valide, placements complets, prérequis sans cycle.</w:t>
            </w:r>
          </w:p>
        </w:tc>
      </w:tr>
      <w:tr>
        <w:tc>
          <w:tcPr>
            <w:tcW w:type="dxa" w:w="2304"/>
            <w:shd w:fill="F5F9FC"/>
            <w:vAlign w:val="center"/>
          </w:tcPr>
          <w:p>
            <w:pPr>
              <w:spacing w:after="20"/>
            </w:pPr>
            <w:r>
              <w:rPr>
                <w:rFonts w:ascii="Aptos" w:hAnsi="Aptos"/>
                <w:sz w:val="15"/>
              </w:rPr>
              <w:t>Factory</w:t>
            </w:r>
          </w:p>
        </w:tc>
        <w:tc>
          <w:tcPr>
            <w:tcW w:type="dxa" w:w="7344"/>
            <w:shd w:fill="F5F9FC"/>
            <w:vAlign w:val="center"/>
          </w:tcPr>
          <w:p>
            <w:pPr>
              <w:spacing w:after="20"/>
            </w:pPr>
            <w:r>
              <w:rPr>
                <w:rFonts w:ascii="Aptos" w:hAnsi="Aptos"/>
                <w:sz w:val="15"/>
              </w:rPr>
              <w:t>Campagnes reproductibles, idempotentes et tracées.</w:t>
            </w:r>
          </w:p>
        </w:tc>
      </w:tr>
      <w:tr>
        <w:tc>
          <w:tcPr>
            <w:tcW w:type="dxa" w:w="2304"/>
            <w:vAlign w:val="center"/>
          </w:tcPr>
          <w:p>
            <w:pPr>
              <w:spacing w:after="20"/>
            </w:pPr>
            <w:r>
              <w:rPr>
                <w:rFonts w:ascii="Aptos" w:hAnsi="Aptos"/>
                <w:sz w:val="15"/>
              </w:rPr>
              <w:t>Qualité</w:t>
            </w:r>
          </w:p>
        </w:tc>
        <w:tc>
          <w:tcPr>
            <w:tcW w:type="dxa" w:w="7344"/>
            <w:vAlign w:val="center"/>
          </w:tcPr>
          <w:p>
            <w:pPr>
              <w:spacing w:after="20"/>
            </w:pPr>
            <w:r>
              <w:rPr>
                <w:rFonts w:ascii="Aptos" w:hAnsi="Aptos"/>
                <w:sz w:val="15"/>
              </w:rPr>
              <w:t>Hard gates actifs, raisons explicites, revue opérationnelle.</w:t>
            </w:r>
          </w:p>
        </w:tc>
      </w:tr>
      <w:tr>
        <w:tc>
          <w:tcPr>
            <w:tcW w:type="dxa" w:w="2304"/>
            <w:shd w:fill="F5F9FC"/>
            <w:vAlign w:val="center"/>
          </w:tcPr>
          <w:p>
            <w:pPr>
              <w:spacing w:after="20"/>
            </w:pPr>
            <w:r>
              <w:rPr>
                <w:rFonts w:ascii="Aptos" w:hAnsi="Aptos"/>
                <w:sz w:val="15"/>
              </w:rPr>
              <w:t>Publication</w:t>
            </w:r>
          </w:p>
        </w:tc>
        <w:tc>
          <w:tcPr>
            <w:tcW w:type="dxa" w:w="7344"/>
            <w:shd w:fill="F5F9FC"/>
            <w:vAlign w:val="center"/>
          </w:tcPr>
          <w:p>
            <w:pPr>
              <w:spacing w:after="20"/>
            </w:pPr>
            <w:r>
              <w:rPr>
                <w:rFonts w:ascii="Aptos" w:hAnsi="Aptos"/>
                <w:sz w:val="15"/>
              </w:rPr>
              <w:t>Transactionnelle, versionnée et rollbackable.</w:t>
            </w:r>
          </w:p>
        </w:tc>
      </w:tr>
      <w:tr>
        <w:tc>
          <w:tcPr>
            <w:tcW w:type="dxa" w:w="2304"/>
            <w:vAlign w:val="center"/>
          </w:tcPr>
          <w:p>
            <w:pPr>
              <w:spacing w:after="20"/>
            </w:pPr>
            <w:r>
              <w:rPr>
                <w:rFonts w:ascii="Aptos" w:hAnsi="Aptos"/>
                <w:sz w:val="15"/>
              </w:rPr>
              <w:t>Coverage</w:t>
            </w:r>
          </w:p>
        </w:tc>
        <w:tc>
          <w:tcPr>
            <w:tcW w:type="dxa" w:w="7344"/>
            <w:vAlign w:val="center"/>
          </w:tcPr>
          <w:p>
            <w:pPr>
              <w:spacing w:after="20"/>
            </w:pPr>
            <w:r>
              <w:rPr>
                <w:rFonts w:ascii="Aptos" w:hAnsi="Aptos"/>
                <w:sz w:val="15"/>
              </w:rPr>
              <w:t>Rapport exhaustif incluant les zéros et l’éligibilité réelle.</w:t>
            </w:r>
          </w:p>
        </w:tc>
      </w:tr>
      <w:tr>
        <w:tc>
          <w:tcPr>
            <w:tcW w:type="dxa" w:w="2304"/>
            <w:shd w:fill="F5F9FC"/>
            <w:vAlign w:val="center"/>
          </w:tcPr>
          <w:p>
            <w:pPr>
              <w:spacing w:after="20"/>
            </w:pPr>
            <w:r>
              <w:rPr>
                <w:rFonts w:ascii="Aptos" w:hAnsi="Aptos"/>
                <w:sz w:val="15"/>
              </w:rPr>
              <w:t>Learning</w:t>
            </w:r>
          </w:p>
        </w:tc>
        <w:tc>
          <w:tcPr>
            <w:tcW w:type="dxa" w:w="7344"/>
            <w:shd w:fill="F5F9FC"/>
            <w:vAlign w:val="center"/>
          </w:tcPr>
          <w:p>
            <w:pPr>
              <w:spacing w:after="20"/>
            </w:pPr>
            <w:r>
              <w:rPr>
                <w:rFonts w:ascii="Aptos" w:hAnsi="Aptos"/>
                <w:sz w:val="15"/>
              </w:rPr>
              <w:t>Sessions traçables, reprises et clôtures cohérentes.</w:t>
            </w:r>
          </w:p>
        </w:tc>
      </w:tr>
      <w:tr>
        <w:tc>
          <w:tcPr>
            <w:tcW w:type="dxa" w:w="2304"/>
            <w:vAlign w:val="center"/>
          </w:tcPr>
          <w:p>
            <w:pPr>
              <w:spacing w:after="20"/>
            </w:pPr>
            <w:r>
              <w:rPr>
                <w:rFonts w:ascii="Aptos" w:hAnsi="Aptos"/>
                <w:sz w:val="15"/>
              </w:rPr>
              <w:t>Assessment</w:t>
            </w:r>
          </w:p>
        </w:tc>
        <w:tc>
          <w:tcPr>
            <w:tcW w:type="dxa" w:w="7344"/>
            <w:vAlign w:val="center"/>
          </w:tcPr>
          <w:p>
            <w:pPr>
              <w:spacing w:after="20"/>
            </w:pPr>
            <w:r>
              <w:rPr>
                <w:rFonts w:ascii="Aptos" w:hAnsi="Aptos"/>
                <w:sz w:val="15"/>
              </w:rPr>
              <w:t>Règles déterministes et rubriques explicites.</w:t>
            </w:r>
          </w:p>
        </w:tc>
      </w:tr>
      <w:tr>
        <w:tc>
          <w:tcPr>
            <w:tcW w:type="dxa" w:w="2304"/>
            <w:shd w:fill="F5F9FC"/>
            <w:vAlign w:val="center"/>
          </w:tcPr>
          <w:p>
            <w:pPr>
              <w:spacing w:after="20"/>
            </w:pPr>
            <w:r>
              <w:rPr>
                <w:rFonts w:ascii="Aptos" w:hAnsi="Aptos"/>
                <w:sz w:val="15"/>
              </w:rPr>
              <w:t>Mastery</w:t>
            </w:r>
          </w:p>
        </w:tc>
        <w:tc>
          <w:tcPr>
            <w:tcW w:type="dxa" w:w="7344"/>
            <w:shd w:fill="F5F9FC"/>
            <w:vAlign w:val="center"/>
          </w:tcPr>
          <w:p>
            <w:pPr>
              <w:spacing w:after="20"/>
            </w:pPr>
            <w:r>
              <w:rPr>
                <w:rFonts w:ascii="Aptos" w:hAnsi="Aptos"/>
                <w:sz w:val="15"/>
              </w:rPr>
              <w:t>Mises à jour idempotentes et explicables.</w:t>
            </w:r>
          </w:p>
        </w:tc>
      </w:tr>
      <w:tr>
        <w:tc>
          <w:tcPr>
            <w:tcW w:type="dxa" w:w="2304"/>
            <w:vAlign w:val="center"/>
          </w:tcPr>
          <w:p>
            <w:pPr>
              <w:spacing w:after="20"/>
            </w:pPr>
            <w:r>
              <w:rPr>
                <w:rFonts w:ascii="Aptos" w:hAnsi="Aptos"/>
                <w:sz w:val="15"/>
              </w:rPr>
              <w:t>Recommendation</w:t>
            </w:r>
          </w:p>
        </w:tc>
        <w:tc>
          <w:tcPr>
            <w:tcW w:type="dxa" w:w="7344"/>
            <w:vAlign w:val="center"/>
          </w:tcPr>
          <w:p>
            <w:pPr>
              <w:spacing w:after="20"/>
            </w:pPr>
            <w:r>
              <w:rPr>
                <w:rFonts w:ascii="Aptos" w:hAnsi="Aptos"/>
                <w:sz w:val="15"/>
              </w:rPr>
              <w:t>Choix justifié, alternatives et avertissements.</w:t>
            </w:r>
          </w:p>
        </w:tc>
      </w:tr>
      <w:tr>
        <w:tc>
          <w:tcPr>
            <w:tcW w:type="dxa" w:w="2304"/>
            <w:shd w:fill="F5F9FC"/>
            <w:vAlign w:val="center"/>
          </w:tcPr>
          <w:p>
            <w:pPr>
              <w:spacing w:after="20"/>
            </w:pPr>
            <w:r>
              <w:rPr>
                <w:rFonts w:ascii="Aptos" w:hAnsi="Aptos"/>
                <w:sz w:val="15"/>
              </w:rPr>
              <w:t>Homework</w:t>
            </w:r>
          </w:p>
        </w:tc>
        <w:tc>
          <w:tcPr>
            <w:tcW w:type="dxa" w:w="7344"/>
            <w:shd w:fill="F5F9FC"/>
            <w:vAlign w:val="center"/>
          </w:tcPr>
          <w:p>
            <w:pPr>
              <w:spacing w:after="20"/>
            </w:pPr>
            <w:r>
              <w:rPr>
                <w:rFonts w:ascii="Aptos" w:hAnsi="Aptos"/>
                <w:sz w:val="15"/>
              </w:rPr>
              <w:t>Aucun devoir vide, messages utiles en cas d’insuffisance.</w:t>
            </w:r>
          </w:p>
        </w:tc>
      </w:tr>
      <w:tr>
        <w:tc>
          <w:tcPr>
            <w:tcW w:type="dxa" w:w="2304"/>
            <w:vAlign w:val="center"/>
          </w:tcPr>
          <w:p>
            <w:pPr>
              <w:spacing w:after="20"/>
            </w:pPr>
            <w:r>
              <w:rPr>
                <w:rFonts w:ascii="Aptos" w:hAnsi="Aptos"/>
                <w:sz w:val="15"/>
              </w:rPr>
              <w:t>Tests</w:t>
            </w:r>
          </w:p>
        </w:tc>
        <w:tc>
          <w:tcPr>
            <w:tcW w:type="dxa" w:w="7344"/>
            <w:vAlign w:val="center"/>
          </w:tcPr>
          <w:p>
            <w:pPr>
              <w:spacing w:after="20"/>
            </w:pPr>
            <w:r>
              <w:rPr>
                <w:rFonts w:ascii="Aptos" w:hAnsi="Aptos"/>
                <w:sz w:val="15"/>
              </w:rPr>
              <w:t>Unitaires, intégration, data quality et E2E verts.</w:t>
            </w:r>
          </w:p>
        </w:tc>
      </w:tr>
      <w:tr>
        <w:tc>
          <w:tcPr>
            <w:tcW w:type="dxa" w:w="2304"/>
            <w:shd w:fill="F5F9FC"/>
            <w:vAlign w:val="center"/>
          </w:tcPr>
          <w:p>
            <w:pPr>
              <w:spacing w:after="20"/>
            </w:pPr>
            <w:r>
              <w:rPr>
                <w:rFonts w:ascii="Aptos" w:hAnsi="Aptos"/>
                <w:sz w:val="15"/>
              </w:rPr>
              <w:t>Documentation</w:t>
            </w:r>
          </w:p>
        </w:tc>
        <w:tc>
          <w:tcPr>
            <w:tcW w:type="dxa" w:w="7344"/>
            <w:shd w:fill="F5F9FC"/>
            <w:vAlign w:val="center"/>
          </w:tcPr>
          <w:p>
            <w:pPr>
              <w:spacing w:after="20"/>
            </w:pPr>
            <w:r>
              <w:rPr>
                <w:rFonts w:ascii="Aptos" w:hAnsi="Aptos"/>
                <w:sz w:val="15"/>
              </w:rPr>
              <w:t>Rapports, procédures et limites à jour.</w:t>
            </w:r>
          </w:p>
        </w:tc>
      </w:tr>
    </w:tbl>
    <w:p>
      <w:pPr>
        <w:spacing w:after="0"/>
      </w:pPr>
    </w:p>
    <w:p>
      <w:pPr>
        <w:pStyle w:val="Heading2"/>
      </w:pPr>
      <w:r>
        <w:t>21.1 DoD globale du Volume 3</w:t>
      </w:r>
    </w:p>
    <w:p>
      <w:pPr>
        <w:pStyle w:val="ListBullet"/>
        <w:spacing w:after="40"/>
      </w:pPr>
      <w:r>
        <w:t>Chaque moteur a une responsabilité et une API clairement définies.</w:t>
      </w:r>
    </w:p>
    <w:p>
      <w:pPr>
        <w:pStyle w:val="ListBullet"/>
        <w:spacing w:after="40"/>
      </w:pPr>
      <w:r>
        <w:t>Le catalogue Approved est la seule source exécutable.</w:t>
      </w:r>
    </w:p>
    <w:p>
      <w:pPr>
        <w:pStyle w:val="ListBullet"/>
        <w:spacing w:after="40"/>
      </w:pPr>
      <w:r>
        <w:t>Les campagnes et décisions sont auditables.</w:t>
      </w:r>
    </w:p>
    <w:p>
      <w:pPr>
        <w:pStyle w:val="ListBullet"/>
        <w:spacing w:after="40"/>
      </w:pPr>
      <w:r>
        <w:t>L’application n’invente ni matières ni contenus.</w:t>
      </w:r>
    </w:p>
    <w:p>
      <w:pPr>
        <w:pStyle w:val="ListBullet"/>
        <w:spacing w:after="40"/>
      </w:pPr>
      <w:r>
        <w:t>Les rapports permettent de prouver la couverture.</w:t>
      </w:r>
    </w:p>
    <w:p>
      <w:pPr>
        <w:pStyle w:val="ListBullet"/>
        <w:spacing w:after="40"/>
      </w:pPr>
      <w:r>
        <w:t>Les recommandations sont explicables.</w:t>
      </w:r>
    </w:p>
    <w:p>
      <w:pPr>
        <w:pStyle w:val="ListBullet"/>
        <w:spacing w:after="40"/>
      </w:pPr>
      <w:r>
        <w:t>Les données de progression reposent sur des évaluations fiables.</w:t>
      </w:r>
    </w:p>
    <w:p>
      <w:pPr>
        <w:pStyle w:val="ListBullet"/>
        <w:spacing w:after="40"/>
      </w:pPr>
      <w:r>
        <w:t>La plateforme peut être enrichie niveau par niveau sans duplication d’architecture.</w:t>
      </w:r>
    </w:p>
    <w:p>
      <w:r>
        <w:br w:type="page"/>
      </w:r>
    </w:p>
    <w:p>
      <w:pPr>
        <w:pStyle w:val="Heading1"/>
      </w:pPr>
      <w:r>
        <w:t>22. Annexes techniques</w:t>
      </w:r>
    </w:p>
    <w:p>
      <w:pPr>
        <w:spacing w:before="20" w:after="140"/>
        <w:pBdr>
          <w:bottom w:val="single" w:sz="8" w:space="1" w:color="2A8BB8"/>
        </w:pBdr>
      </w:pPr>
    </w:p>
    <w:p>
      <w:pPr>
        <w:pStyle w:val="Heading2"/>
      </w:pPr>
      <w:r>
        <w:t>22.1 DTO principaux</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CurriculumRef</w:t>
              <w:br/>
              <w:t>ContentCandidate</w:t>
              <w:br/>
              <w:t>ContentVersion</w:t>
              <w:br/>
              <w:t>GateResult</w:t>
              <w:br/>
              <w:t>ValidationDecision</w:t>
              <w:br/>
              <w:t>CoverageSlice</w:t>
              <w:br/>
              <w:t>EligibilityResult</w:t>
              <w:br/>
              <w:t>SessionPlan</w:t>
              <w:br/>
              <w:t>ActivityAttempt</w:t>
              <w:br/>
              <w:t>AssessmentResult</w:t>
              <w:br/>
              <w:t>MasteryEvidence</w:t>
              <w:br/>
              <w:t>Recommendation</w:t>
              <w:br/>
              <w:t>HomeworkRequest</w:t>
              <w:br/>
              <w:t>PublicationWaveReport</w:t>
            </w:r>
          </w:p>
        </w:tc>
      </w:tr>
    </w:tbl>
    <w:p>
      <w:pPr>
        <w:spacing w:after="0"/>
      </w:pPr>
    </w:p>
    <w:p>
      <w:pPr>
        <w:pStyle w:val="Heading2"/>
      </w:pPr>
      <w:r>
        <w:t>22.2 États de cycle de vie</w:t>
      </w:r>
    </w:p>
    <w:tbl>
      <w:tblPr>
        <w:tblW w:type="auto" w:w="0"/>
        <w:jc w:val="center"/>
        <w:tblLook w:firstColumn="1" w:firstRow="1" w:lastColumn="0" w:lastRow="0" w:noHBand="0" w:noVBand="1" w:val="04A0"/>
      </w:tblPr>
      <w:tblGrid>
        <w:gridCol w:w="10109"/>
      </w:tblGrid>
      <w:tr>
        <w:tc>
          <w:tcPr>
            <w:tcW w:type="dxa" w:w="10109"/>
            <w:shd w:fill="F3F5F7"/>
            <w:tcBorders>
              <w:top w:val="single" w:sz="4" w:color="D7DDE3"/>
              <w:left w:val="single" w:sz="4" w:color="D7DDE3"/>
              <w:bottom w:val="single" w:sz="4" w:color="D7DDE3"/>
              <w:right w:val="single" w:sz="4" w:color="D7DDE3"/>
            </w:tcBorders>
          </w:tcPr>
          <w:p>
            <w:pPr>
              <w:pStyle w:val="CodeBlock"/>
            </w:pPr>
            <w:r>
              <w:t>Content:</w:t>
              <w:br/>
              <w:t>DRAFT → REVIEW → APPROVED → ARCHIVED</w:t>
              <w:br/>
              <w:t xml:space="preserve">  └────────────→ REJECTED</w:t>
              <w:br/>
              <w:br/>
              <w:t>Campaign:</w:t>
              <w:br/>
              <w:t>PLANNED → RUNNING → VALIDATING → REVIEWING → PUBLISHING → COMPLETED</w:t>
              <w:br/>
              <w:t xml:space="preserve">                                  └────────────→ FAILED / ROLLED_BACK</w:t>
              <w:br/>
              <w:br/>
              <w:t>Coverage:</w:t>
              <w:br/>
              <w:t>UNAVAILABLE → LIMITED → PRODUCTION_READY</w:t>
              <w:br/>
              <w:t xml:space="preserve">       ↑             ↓</w:t>
              <w:br/>
              <w:t xml:space="preserve">       └──── ROLLBACK / REGRESSION</w:t>
            </w:r>
          </w:p>
        </w:tc>
      </w:tr>
    </w:tbl>
    <w:p>
      <w:pPr>
        <w:spacing w:after="0"/>
      </w:pPr>
    </w:p>
    <w:p>
      <w:pPr>
        <w:pStyle w:val="Heading2"/>
      </w:pPr>
      <w:r>
        <w:t>22.3 Matrice de risques</w:t>
      </w:r>
    </w:p>
    <w:tbl>
      <w:tblPr>
        <w:tblStyle w:val="TableGrid"/>
        <w:tblW w:type="auto" w:w="0"/>
        <w:jc w:val="center"/>
        <w:tblLook w:firstColumn="1" w:firstRow="1" w:lastColumn="0" w:lastRow="0" w:noHBand="0" w:noVBand="1" w:val="04A0"/>
      </w:tblPr>
      <w:tblGrid>
        <w:gridCol w:w="3370"/>
        <w:gridCol w:w="3370"/>
        <w:gridCol w:w="3370"/>
      </w:tblGrid>
      <w:tr>
        <w:tc>
          <w:tcPr>
            <w:tcW w:type="dxa" w:w="2880"/>
            <w:shd w:fill="153B5B"/>
          </w:tcPr>
          <w:p>
            <w:r>
              <w:rPr>
                <w:b/>
                <w:color w:val="FFFFFF"/>
                <w:sz w:val="14"/>
              </w:rPr>
              <w:t>Risque</w:t>
            </w:r>
          </w:p>
        </w:tc>
        <w:tc>
          <w:tcPr>
            <w:tcW w:type="dxa" w:w="2880"/>
            <w:shd w:fill="153B5B"/>
          </w:tcPr>
          <w:p>
            <w:r>
              <w:rPr>
                <w:b/>
                <w:color w:val="FFFFFF"/>
                <w:sz w:val="14"/>
              </w:rPr>
              <w:t>Impact</w:t>
            </w:r>
          </w:p>
        </w:tc>
        <w:tc>
          <w:tcPr>
            <w:tcW w:type="dxa" w:w="3888"/>
            <w:shd w:fill="153B5B"/>
          </w:tcPr>
          <w:p>
            <w:r>
              <w:rPr>
                <w:b/>
                <w:color w:val="FFFFFF"/>
                <w:sz w:val="14"/>
              </w:rPr>
              <w:t>Prévention</w:t>
            </w:r>
          </w:p>
        </w:tc>
      </w:tr>
      <w:tr>
        <w:tc>
          <w:tcPr>
            <w:tcW w:type="dxa" w:w="2880"/>
            <w:vAlign w:val="center"/>
          </w:tcPr>
          <w:p>
            <w:pPr>
              <w:spacing w:after="20"/>
            </w:pPr>
            <w:r>
              <w:rPr>
                <w:rFonts w:ascii="Aptos" w:hAnsi="Aptos"/>
                <w:sz w:val="14"/>
              </w:rPr>
              <w:t>Contenu faux publié</w:t>
            </w:r>
          </w:p>
        </w:tc>
        <w:tc>
          <w:tcPr>
            <w:tcW w:type="dxa" w:w="2880"/>
            <w:vAlign w:val="center"/>
          </w:tcPr>
          <w:p>
            <w:pPr>
              <w:spacing w:after="20"/>
            </w:pPr>
            <w:r>
              <w:rPr>
                <w:rFonts w:ascii="Aptos" w:hAnsi="Aptos"/>
                <w:sz w:val="14"/>
              </w:rPr>
              <w:t>Perte de confiance pédagogique</w:t>
            </w:r>
          </w:p>
        </w:tc>
        <w:tc>
          <w:tcPr>
            <w:tcW w:type="dxa" w:w="3888"/>
            <w:vAlign w:val="center"/>
          </w:tcPr>
          <w:p>
            <w:pPr>
              <w:spacing w:after="20"/>
            </w:pPr>
            <w:r>
              <w:rPr>
                <w:rFonts w:ascii="Aptos" w:hAnsi="Aptos"/>
                <w:sz w:val="14"/>
              </w:rPr>
              <w:t>Hard gates + revue + rollback</w:t>
            </w:r>
          </w:p>
        </w:tc>
      </w:tr>
      <w:tr>
        <w:tc>
          <w:tcPr>
            <w:tcW w:type="dxa" w:w="2880"/>
            <w:shd w:fill="F5F9FC"/>
            <w:vAlign w:val="center"/>
          </w:tcPr>
          <w:p>
            <w:pPr>
              <w:spacing w:after="20"/>
            </w:pPr>
            <w:r>
              <w:rPr>
                <w:rFonts w:ascii="Aptos" w:hAnsi="Aptos"/>
                <w:sz w:val="14"/>
              </w:rPr>
              <w:t>Curriculum incomplet masqué</w:t>
            </w:r>
          </w:p>
        </w:tc>
        <w:tc>
          <w:tcPr>
            <w:tcW w:type="dxa" w:w="2880"/>
            <w:shd w:fill="F5F9FC"/>
            <w:vAlign w:val="center"/>
          </w:tcPr>
          <w:p>
            <w:pPr>
              <w:spacing w:after="20"/>
            </w:pPr>
            <w:r>
              <w:rPr>
                <w:rFonts w:ascii="Aptos" w:hAnsi="Aptos"/>
                <w:sz w:val="14"/>
              </w:rPr>
              <w:t>Promesse produit trompeuse</w:t>
            </w:r>
          </w:p>
        </w:tc>
        <w:tc>
          <w:tcPr>
            <w:tcW w:type="dxa" w:w="3888"/>
            <w:shd w:fill="F5F9FC"/>
            <w:vAlign w:val="center"/>
          </w:tcPr>
          <w:p>
            <w:pPr>
              <w:spacing w:after="20"/>
            </w:pPr>
            <w:r>
              <w:rPr>
                <w:rFonts w:ascii="Aptos" w:hAnsi="Aptos"/>
                <w:sz w:val="14"/>
              </w:rPr>
              <w:t>Rapports avec zéros</w:t>
            </w:r>
          </w:p>
        </w:tc>
      </w:tr>
      <w:tr>
        <w:tc>
          <w:tcPr>
            <w:tcW w:type="dxa" w:w="2880"/>
            <w:vAlign w:val="center"/>
          </w:tcPr>
          <w:p>
            <w:pPr>
              <w:spacing w:after="20"/>
            </w:pPr>
            <w:r>
              <w:rPr>
                <w:rFonts w:ascii="Aptos" w:hAnsi="Aptos"/>
                <w:sz w:val="14"/>
              </w:rPr>
              <w:t>Devoir vide</w:t>
            </w:r>
          </w:p>
        </w:tc>
        <w:tc>
          <w:tcPr>
            <w:tcW w:type="dxa" w:w="2880"/>
            <w:vAlign w:val="center"/>
          </w:tcPr>
          <w:p>
            <w:pPr>
              <w:spacing w:after="20"/>
            </w:pPr>
            <w:r>
              <w:rPr>
                <w:rFonts w:ascii="Aptos" w:hAnsi="Aptos"/>
                <w:sz w:val="14"/>
              </w:rPr>
              <w:t>Blocage utilisateur</w:t>
            </w:r>
          </w:p>
        </w:tc>
        <w:tc>
          <w:tcPr>
            <w:tcW w:type="dxa" w:w="3888"/>
            <w:vAlign w:val="center"/>
          </w:tcPr>
          <w:p>
            <w:pPr>
              <w:spacing w:after="20"/>
            </w:pPr>
            <w:r>
              <w:rPr>
                <w:rFonts w:ascii="Aptos" w:hAnsi="Aptos"/>
                <w:sz w:val="14"/>
              </w:rPr>
              <w:t>Pré-check coverage + alternatives</w:t>
            </w:r>
          </w:p>
        </w:tc>
      </w:tr>
      <w:tr>
        <w:tc>
          <w:tcPr>
            <w:tcW w:type="dxa" w:w="2880"/>
            <w:shd w:fill="F5F9FC"/>
            <w:vAlign w:val="center"/>
          </w:tcPr>
          <w:p>
            <w:pPr>
              <w:spacing w:after="20"/>
            </w:pPr>
            <w:r>
              <w:rPr>
                <w:rFonts w:ascii="Aptos" w:hAnsi="Aptos"/>
                <w:sz w:val="14"/>
              </w:rPr>
              <w:t>Réponse non déterministe</w:t>
            </w:r>
          </w:p>
        </w:tc>
        <w:tc>
          <w:tcPr>
            <w:tcW w:type="dxa" w:w="2880"/>
            <w:shd w:fill="F5F9FC"/>
            <w:vAlign w:val="center"/>
          </w:tcPr>
          <w:p>
            <w:pPr>
              <w:spacing w:after="20"/>
            </w:pPr>
            <w:r>
              <w:rPr>
                <w:rFonts w:ascii="Aptos" w:hAnsi="Aptos"/>
                <w:sz w:val="14"/>
              </w:rPr>
              <w:t>Progression fausse</w:t>
            </w:r>
          </w:p>
        </w:tc>
        <w:tc>
          <w:tcPr>
            <w:tcW w:type="dxa" w:w="3888"/>
            <w:shd w:fill="F5F9FC"/>
            <w:vAlign w:val="center"/>
          </w:tcPr>
          <w:p>
            <w:pPr>
              <w:spacing w:after="20"/>
            </w:pPr>
            <w:r>
              <w:rPr>
                <w:rFonts w:ascii="Aptos" w:hAnsi="Aptos"/>
                <w:sz w:val="14"/>
              </w:rPr>
              <w:t>Answer contracts et rubriques</w:t>
            </w:r>
          </w:p>
        </w:tc>
      </w:tr>
      <w:tr>
        <w:tc>
          <w:tcPr>
            <w:tcW w:type="dxa" w:w="2880"/>
            <w:vAlign w:val="center"/>
          </w:tcPr>
          <w:p>
            <w:pPr>
              <w:spacing w:after="20"/>
            </w:pPr>
            <w:r>
              <w:rPr>
                <w:rFonts w:ascii="Aptos" w:hAnsi="Aptos"/>
                <w:sz w:val="14"/>
              </w:rPr>
              <w:t>Duplication massive</w:t>
            </w:r>
          </w:p>
        </w:tc>
        <w:tc>
          <w:tcPr>
            <w:tcW w:type="dxa" w:w="2880"/>
            <w:vAlign w:val="center"/>
          </w:tcPr>
          <w:p>
            <w:pPr>
              <w:spacing w:after="20"/>
            </w:pPr>
            <w:r>
              <w:rPr>
                <w:rFonts w:ascii="Aptos" w:hAnsi="Aptos"/>
                <w:sz w:val="14"/>
              </w:rPr>
              <w:t>Expérience répétitive</w:t>
            </w:r>
          </w:p>
        </w:tc>
        <w:tc>
          <w:tcPr>
            <w:tcW w:type="dxa" w:w="3888"/>
            <w:vAlign w:val="center"/>
          </w:tcPr>
          <w:p>
            <w:pPr>
              <w:spacing w:after="20"/>
            </w:pPr>
            <w:r>
              <w:rPr>
                <w:rFonts w:ascii="Aptos" w:hAnsi="Aptos"/>
                <w:sz w:val="14"/>
              </w:rPr>
              <w:t>Détection exact/quasi</w:t>
            </w:r>
          </w:p>
        </w:tc>
      </w:tr>
      <w:tr>
        <w:tc>
          <w:tcPr>
            <w:tcW w:type="dxa" w:w="2880"/>
            <w:shd w:fill="F5F9FC"/>
            <w:vAlign w:val="center"/>
          </w:tcPr>
          <w:p>
            <w:pPr>
              <w:spacing w:after="20"/>
            </w:pPr>
            <w:r>
              <w:rPr>
                <w:rFonts w:ascii="Aptos" w:hAnsi="Aptos"/>
                <w:sz w:val="14"/>
              </w:rPr>
              <w:t>Version écrasée</w:t>
            </w:r>
          </w:p>
        </w:tc>
        <w:tc>
          <w:tcPr>
            <w:tcW w:type="dxa" w:w="2880"/>
            <w:shd w:fill="F5F9FC"/>
            <w:vAlign w:val="center"/>
          </w:tcPr>
          <w:p>
            <w:pPr>
              <w:spacing w:after="20"/>
            </w:pPr>
            <w:r>
              <w:rPr>
                <w:rFonts w:ascii="Aptos" w:hAnsi="Aptos"/>
                <w:sz w:val="14"/>
              </w:rPr>
              <w:t>Perte d’audit</w:t>
            </w:r>
          </w:p>
        </w:tc>
        <w:tc>
          <w:tcPr>
            <w:tcW w:type="dxa" w:w="3888"/>
            <w:shd w:fill="F5F9FC"/>
            <w:vAlign w:val="center"/>
          </w:tcPr>
          <w:p>
            <w:pPr>
              <w:spacing w:after="20"/>
            </w:pPr>
            <w:r>
              <w:rPr>
                <w:rFonts w:ascii="Aptos" w:hAnsi="Aptos"/>
                <w:sz w:val="14"/>
              </w:rPr>
              <w:t>Versions immuables</w:t>
            </w:r>
          </w:p>
        </w:tc>
      </w:tr>
      <w:tr>
        <w:tc>
          <w:tcPr>
            <w:tcW w:type="dxa" w:w="2880"/>
            <w:vAlign w:val="center"/>
          </w:tcPr>
          <w:p>
            <w:pPr>
              <w:spacing w:after="20"/>
            </w:pPr>
            <w:r>
              <w:rPr>
                <w:rFonts w:ascii="Aptos" w:hAnsi="Aptos"/>
                <w:sz w:val="14"/>
              </w:rPr>
              <w:t>Moteurs dupliqués</w:t>
            </w:r>
          </w:p>
        </w:tc>
        <w:tc>
          <w:tcPr>
            <w:tcW w:type="dxa" w:w="2880"/>
            <w:vAlign w:val="center"/>
          </w:tcPr>
          <w:p>
            <w:pPr>
              <w:spacing w:after="20"/>
            </w:pPr>
            <w:r>
              <w:rPr>
                <w:rFonts w:ascii="Aptos" w:hAnsi="Aptos"/>
                <w:sz w:val="14"/>
              </w:rPr>
              <w:t>Dette et divergences</w:t>
            </w:r>
          </w:p>
        </w:tc>
        <w:tc>
          <w:tcPr>
            <w:tcW w:type="dxa" w:w="3888"/>
            <w:vAlign w:val="center"/>
          </w:tcPr>
          <w:p>
            <w:pPr>
              <w:spacing w:after="20"/>
            </w:pPr>
            <w:r>
              <w:rPr>
                <w:rFonts w:ascii="Aptos" w:hAnsi="Aptos"/>
                <w:sz w:val="14"/>
              </w:rPr>
              <w:t>Réutilisation services existants</w:t>
            </w:r>
          </w:p>
        </w:tc>
      </w:tr>
      <w:tr>
        <w:tc>
          <w:tcPr>
            <w:tcW w:type="dxa" w:w="2880"/>
            <w:shd w:fill="F5F9FC"/>
            <w:vAlign w:val="center"/>
          </w:tcPr>
          <w:p>
            <w:pPr>
              <w:spacing w:after="20"/>
            </w:pPr>
            <w:r>
              <w:rPr>
                <w:rFonts w:ascii="Aptos" w:hAnsi="Aptos"/>
                <w:sz w:val="14"/>
              </w:rPr>
              <w:t>Campagne non reproductible</w:t>
            </w:r>
          </w:p>
        </w:tc>
        <w:tc>
          <w:tcPr>
            <w:tcW w:type="dxa" w:w="2880"/>
            <w:shd w:fill="F5F9FC"/>
            <w:vAlign w:val="center"/>
          </w:tcPr>
          <w:p>
            <w:pPr>
              <w:spacing w:after="20"/>
            </w:pPr>
            <w:r>
              <w:rPr>
                <w:rFonts w:ascii="Aptos" w:hAnsi="Aptos"/>
                <w:sz w:val="14"/>
              </w:rPr>
              <w:t>Impossible d’analyser</w:t>
            </w:r>
          </w:p>
        </w:tc>
        <w:tc>
          <w:tcPr>
            <w:tcW w:type="dxa" w:w="3888"/>
            <w:shd w:fill="F5F9FC"/>
            <w:vAlign w:val="center"/>
          </w:tcPr>
          <w:p>
            <w:pPr>
              <w:spacing w:after="20"/>
            </w:pPr>
            <w:r>
              <w:rPr>
                <w:rFonts w:ascii="Aptos" w:hAnsi="Aptos"/>
                <w:sz w:val="14"/>
              </w:rPr>
              <w:t>Config, hash, provenance</w:t>
            </w:r>
          </w:p>
        </w:tc>
      </w:tr>
      <w:tr>
        <w:tc>
          <w:tcPr>
            <w:tcW w:type="dxa" w:w="2880"/>
            <w:vAlign w:val="center"/>
          </w:tcPr>
          <w:p>
            <w:pPr>
              <w:spacing w:after="20"/>
            </w:pPr>
            <w:r>
              <w:rPr>
                <w:rFonts w:ascii="Aptos" w:hAnsi="Aptos"/>
                <w:sz w:val="14"/>
              </w:rPr>
              <w:t>Publication partielle</w:t>
            </w:r>
          </w:p>
        </w:tc>
        <w:tc>
          <w:tcPr>
            <w:tcW w:type="dxa" w:w="2880"/>
            <w:vAlign w:val="center"/>
          </w:tcPr>
          <w:p>
            <w:pPr>
              <w:spacing w:after="20"/>
            </w:pPr>
            <w:r>
              <w:rPr>
                <w:rFonts w:ascii="Aptos" w:hAnsi="Aptos"/>
                <w:sz w:val="14"/>
              </w:rPr>
              <w:t>État incohérent</w:t>
            </w:r>
          </w:p>
        </w:tc>
        <w:tc>
          <w:tcPr>
            <w:tcW w:type="dxa" w:w="3888"/>
            <w:vAlign w:val="center"/>
          </w:tcPr>
          <w:p>
            <w:pPr>
              <w:spacing w:after="20"/>
            </w:pPr>
            <w:r>
              <w:rPr>
                <w:rFonts w:ascii="Aptos" w:hAnsi="Aptos"/>
                <w:sz w:val="14"/>
              </w:rPr>
              <w:t>Transaction + rollback</w:t>
            </w:r>
          </w:p>
        </w:tc>
      </w:tr>
      <w:tr>
        <w:tc>
          <w:tcPr>
            <w:tcW w:type="dxa" w:w="2880"/>
            <w:shd w:fill="F5F9FC"/>
            <w:vAlign w:val="center"/>
          </w:tcPr>
          <w:p>
            <w:pPr>
              <w:spacing w:after="20"/>
            </w:pPr>
            <w:r>
              <w:rPr>
                <w:rFonts w:ascii="Aptos" w:hAnsi="Aptos"/>
                <w:sz w:val="14"/>
              </w:rPr>
              <w:t>Données personnelles dans logs</w:t>
            </w:r>
          </w:p>
        </w:tc>
        <w:tc>
          <w:tcPr>
            <w:tcW w:type="dxa" w:w="2880"/>
            <w:shd w:fill="F5F9FC"/>
            <w:vAlign w:val="center"/>
          </w:tcPr>
          <w:p>
            <w:pPr>
              <w:spacing w:after="20"/>
            </w:pPr>
            <w:r>
              <w:rPr>
                <w:rFonts w:ascii="Aptos" w:hAnsi="Aptos"/>
                <w:sz w:val="14"/>
              </w:rPr>
              <w:t>Risque conformité</w:t>
            </w:r>
          </w:p>
        </w:tc>
        <w:tc>
          <w:tcPr>
            <w:tcW w:type="dxa" w:w="3888"/>
            <w:shd w:fill="F5F9FC"/>
            <w:vAlign w:val="center"/>
          </w:tcPr>
          <w:p>
            <w:pPr>
              <w:spacing w:after="20"/>
            </w:pPr>
            <w:r>
              <w:rPr>
                <w:rFonts w:ascii="Aptos" w:hAnsi="Aptos"/>
                <w:sz w:val="14"/>
              </w:rPr>
              <w:t>Minimisation et anonymisation</w:t>
            </w:r>
          </w:p>
        </w:tc>
      </w:tr>
    </w:tbl>
    <w:p>
      <w:pPr>
        <w:spacing w:after="0"/>
      </w:pPr>
    </w:p>
    <w:p>
      <w:pPr>
        <w:pStyle w:val="Heading2"/>
      </w:pPr>
      <w:r>
        <w:t>22.4 Glossaire</w:t>
      </w:r>
    </w:p>
    <w:tbl>
      <w:tblPr>
        <w:tblStyle w:val="TableGrid"/>
        <w:tblW w:type="auto" w:w="0"/>
        <w:jc w:val="center"/>
        <w:tblLook w:firstColumn="1" w:firstRow="1" w:lastColumn="0" w:lastRow="0" w:noHBand="0" w:noVBand="1" w:val="04A0"/>
      </w:tblPr>
      <w:tblGrid>
        <w:gridCol w:w="5054"/>
        <w:gridCol w:w="5054"/>
      </w:tblGrid>
      <w:tr>
        <w:tc>
          <w:tcPr>
            <w:tcW w:type="dxa" w:w="2304"/>
            <w:shd w:fill="153B5B"/>
          </w:tcPr>
          <w:p>
            <w:r>
              <w:rPr>
                <w:b/>
                <w:color w:val="FFFFFF"/>
                <w:sz w:val="16"/>
              </w:rPr>
              <w:t>Terme</w:t>
            </w:r>
          </w:p>
        </w:tc>
        <w:tc>
          <w:tcPr>
            <w:tcW w:type="dxa" w:w="7344"/>
            <w:shd w:fill="153B5B"/>
          </w:tcPr>
          <w:p>
            <w:r>
              <w:rPr>
                <w:b/>
                <w:color w:val="FFFFFF"/>
                <w:sz w:val="16"/>
              </w:rPr>
              <w:t>Définition</w:t>
            </w:r>
          </w:p>
        </w:tc>
      </w:tr>
      <w:tr>
        <w:tc>
          <w:tcPr>
            <w:tcW w:type="dxa" w:w="2304"/>
            <w:vAlign w:val="center"/>
          </w:tcPr>
          <w:p>
            <w:pPr>
              <w:spacing w:after="20"/>
            </w:pPr>
            <w:r>
              <w:rPr>
                <w:rFonts w:ascii="Aptos" w:hAnsi="Aptos"/>
                <w:sz w:val="16"/>
              </w:rPr>
              <w:t>Approved</w:t>
            </w:r>
          </w:p>
        </w:tc>
        <w:tc>
          <w:tcPr>
            <w:tcW w:type="dxa" w:w="7344"/>
            <w:vAlign w:val="center"/>
          </w:tcPr>
          <w:p>
            <w:pPr>
              <w:spacing w:after="20"/>
            </w:pPr>
            <w:r>
              <w:rPr>
                <w:rFonts w:ascii="Aptos" w:hAnsi="Aptos"/>
                <w:sz w:val="16"/>
              </w:rPr>
              <w:t>Version validée et autorisée à l’exécution.</w:t>
            </w:r>
          </w:p>
        </w:tc>
      </w:tr>
      <w:tr>
        <w:tc>
          <w:tcPr>
            <w:tcW w:type="dxa" w:w="2304"/>
            <w:shd w:fill="F5F9FC"/>
            <w:vAlign w:val="center"/>
          </w:tcPr>
          <w:p>
            <w:pPr>
              <w:spacing w:after="20"/>
            </w:pPr>
            <w:r>
              <w:rPr>
                <w:rFonts w:ascii="Aptos" w:hAnsi="Aptos"/>
                <w:sz w:val="16"/>
              </w:rPr>
              <w:t>Eligible</w:t>
            </w:r>
          </w:p>
        </w:tc>
        <w:tc>
          <w:tcPr>
            <w:tcW w:type="dxa" w:w="7344"/>
            <w:shd w:fill="F5F9FC"/>
            <w:vAlign w:val="center"/>
          </w:tcPr>
          <w:p>
            <w:pPr>
              <w:spacing w:after="20"/>
            </w:pPr>
            <w:r>
              <w:rPr>
                <w:rFonts w:ascii="Aptos" w:hAnsi="Aptos"/>
                <w:sz w:val="16"/>
              </w:rPr>
              <w:t>Approved et compatible avec tous les filtres d’une demande.</w:t>
            </w:r>
          </w:p>
        </w:tc>
      </w:tr>
      <w:tr>
        <w:tc>
          <w:tcPr>
            <w:tcW w:type="dxa" w:w="2304"/>
            <w:vAlign w:val="center"/>
          </w:tcPr>
          <w:p>
            <w:pPr>
              <w:spacing w:after="20"/>
            </w:pPr>
            <w:r>
              <w:rPr>
                <w:rFonts w:ascii="Aptos" w:hAnsi="Aptos"/>
                <w:sz w:val="16"/>
              </w:rPr>
              <w:t>Coverage</w:t>
            </w:r>
          </w:p>
        </w:tc>
        <w:tc>
          <w:tcPr>
            <w:tcW w:type="dxa" w:w="7344"/>
            <w:vAlign w:val="center"/>
          </w:tcPr>
          <w:p>
            <w:pPr>
              <w:spacing w:after="20"/>
            </w:pPr>
            <w:r>
              <w:rPr>
                <w:rFonts w:ascii="Aptos" w:hAnsi="Aptos"/>
                <w:sz w:val="16"/>
              </w:rPr>
              <w:t>Capacité mesurée à servir le curriculum avec profondeur et diversité.</w:t>
            </w:r>
          </w:p>
        </w:tc>
      </w:tr>
      <w:tr>
        <w:tc>
          <w:tcPr>
            <w:tcW w:type="dxa" w:w="2304"/>
            <w:shd w:fill="F5F9FC"/>
            <w:vAlign w:val="center"/>
          </w:tcPr>
          <w:p>
            <w:pPr>
              <w:spacing w:after="20"/>
            </w:pPr>
            <w:r>
              <w:rPr>
                <w:rFonts w:ascii="Aptos" w:hAnsi="Aptos"/>
                <w:sz w:val="16"/>
              </w:rPr>
              <w:t>Hard gate</w:t>
            </w:r>
          </w:p>
        </w:tc>
        <w:tc>
          <w:tcPr>
            <w:tcW w:type="dxa" w:w="7344"/>
            <w:shd w:fill="F5F9FC"/>
            <w:vAlign w:val="center"/>
          </w:tcPr>
          <w:p>
            <w:pPr>
              <w:spacing w:after="20"/>
            </w:pPr>
            <w:r>
              <w:rPr>
                <w:rFonts w:ascii="Aptos" w:hAnsi="Aptos"/>
                <w:sz w:val="16"/>
              </w:rPr>
              <w:t>Contrôle dont l’échec empêche la publication.</w:t>
            </w:r>
          </w:p>
        </w:tc>
      </w:tr>
      <w:tr>
        <w:tc>
          <w:tcPr>
            <w:tcW w:type="dxa" w:w="2304"/>
            <w:vAlign w:val="center"/>
          </w:tcPr>
          <w:p>
            <w:pPr>
              <w:spacing w:after="20"/>
            </w:pPr>
            <w:r>
              <w:rPr>
                <w:rFonts w:ascii="Aptos" w:hAnsi="Aptos"/>
                <w:sz w:val="16"/>
              </w:rPr>
              <w:t>Wave</w:t>
            </w:r>
          </w:p>
        </w:tc>
        <w:tc>
          <w:tcPr>
            <w:tcW w:type="dxa" w:w="7344"/>
            <w:vAlign w:val="center"/>
          </w:tcPr>
          <w:p>
            <w:pPr>
              <w:spacing w:after="20"/>
            </w:pPr>
            <w:r>
              <w:rPr>
                <w:rFonts w:ascii="Aptos" w:hAnsi="Aptos"/>
                <w:sz w:val="16"/>
              </w:rPr>
              <w:t>Lot de publication contrôlé et rollbackable.</w:t>
            </w:r>
          </w:p>
        </w:tc>
      </w:tr>
      <w:tr>
        <w:tc>
          <w:tcPr>
            <w:tcW w:type="dxa" w:w="2304"/>
            <w:shd w:fill="F5F9FC"/>
            <w:vAlign w:val="center"/>
          </w:tcPr>
          <w:p>
            <w:pPr>
              <w:spacing w:after="20"/>
            </w:pPr>
            <w:r>
              <w:rPr>
                <w:rFonts w:ascii="Aptos" w:hAnsi="Aptos"/>
                <w:sz w:val="16"/>
              </w:rPr>
              <w:t>Mastery</w:t>
            </w:r>
          </w:p>
        </w:tc>
        <w:tc>
          <w:tcPr>
            <w:tcW w:type="dxa" w:w="7344"/>
            <w:shd w:fill="F5F9FC"/>
            <w:vAlign w:val="center"/>
          </w:tcPr>
          <w:p>
            <w:pPr>
              <w:spacing w:after="20"/>
            </w:pPr>
            <w:r>
              <w:rPr>
                <w:rFonts w:ascii="Aptos" w:hAnsi="Aptos"/>
                <w:sz w:val="16"/>
              </w:rPr>
              <w:t>Estimation de maîtrise fondée sur des preuves.</w:t>
            </w:r>
          </w:p>
        </w:tc>
      </w:tr>
      <w:tr>
        <w:tc>
          <w:tcPr>
            <w:tcW w:type="dxa" w:w="2304"/>
            <w:vAlign w:val="center"/>
          </w:tcPr>
          <w:p>
            <w:pPr>
              <w:spacing w:after="20"/>
            </w:pPr>
            <w:r>
              <w:rPr>
                <w:rFonts w:ascii="Aptos" w:hAnsi="Aptos"/>
                <w:sz w:val="16"/>
              </w:rPr>
              <w:t>Remediation</w:t>
            </w:r>
          </w:p>
        </w:tc>
        <w:tc>
          <w:tcPr>
            <w:tcW w:type="dxa" w:w="7344"/>
            <w:vAlign w:val="center"/>
          </w:tcPr>
          <w:p>
            <w:pPr>
              <w:spacing w:after="20"/>
            </w:pPr>
            <w:r>
              <w:rPr>
                <w:rFonts w:ascii="Aptos" w:hAnsi="Aptos"/>
                <w:sz w:val="16"/>
              </w:rPr>
              <w:t>Activité ciblant une erreur ou un prérequis.</w:t>
            </w:r>
          </w:p>
        </w:tc>
      </w:tr>
      <w:tr>
        <w:tc>
          <w:tcPr>
            <w:tcW w:type="dxa" w:w="2304"/>
            <w:shd w:fill="F5F9FC"/>
            <w:vAlign w:val="center"/>
          </w:tcPr>
          <w:p>
            <w:pPr>
              <w:spacing w:after="20"/>
            </w:pPr>
            <w:r>
              <w:rPr>
                <w:rFonts w:ascii="Aptos" w:hAnsi="Aptos"/>
                <w:sz w:val="16"/>
              </w:rPr>
              <w:t>Provenance</w:t>
            </w:r>
          </w:p>
        </w:tc>
        <w:tc>
          <w:tcPr>
            <w:tcW w:type="dxa" w:w="7344"/>
            <w:shd w:fill="F5F9FC"/>
            <w:vAlign w:val="center"/>
          </w:tcPr>
          <w:p>
            <w:pPr>
              <w:spacing w:after="20"/>
            </w:pPr>
            <w:r>
              <w:rPr>
                <w:rFonts w:ascii="Aptos" w:hAnsi="Aptos"/>
                <w:sz w:val="16"/>
              </w:rPr>
              <w:t>Origine et historique d’un contenu.</w:t>
            </w:r>
          </w:p>
        </w:tc>
      </w:tr>
      <w:tr>
        <w:tc>
          <w:tcPr>
            <w:tcW w:type="dxa" w:w="2304"/>
            <w:vAlign w:val="center"/>
          </w:tcPr>
          <w:p>
            <w:pPr>
              <w:spacing w:after="20"/>
            </w:pPr>
            <w:r>
              <w:rPr>
                <w:rFonts w:ascii="Aptos" w:hAnsi="Aptos"/>
                <w:sz w:val="16"/>
              </w:rPr>
              <w:t>Decision trace</w:t>
            </w:r>
          </w:p>
        </w:tc>
        <w:tc>
          <w:tcPr>
            <w:tcW w:type="dxa" w:w="7344"/>
            <w:vAlign w:val="center"/>
          </w:tcPr>
          <w:p>
            <w:pPr>
              <w:spacing w:after="20"/>
            </w:pPr>
            <w:r>
              <w:rPr>
                <w:rFonts w:ascii="Aptos" w:hAnsi="Aptos"/>
                <w:sz w:val="16"/>
              </w:rPr>
              <w:t>Trace expliquant une recommandation.</w:t>
            </w:r>
          </w:p>
        </w:tc>
      </w:tr>
      <w:tr>
        <w:tc>
          <w:tcPr>
            <w:tcW w:type="dxa" w:w="2304"/>
            <w:shd w:fill="F5F9FC"/>
            <w:vAlign w:val="center"/>
          </w:tcPr>
          <w:p>
            <w:pPr>
              <w:spacing w:after="20"/>
            </w:pPr>
            <w:r>
              <w:rPr>
                <w:rFonts w:ascii="Aptos" w:hAnsi="Aptos"/>
                <w:sz w:val="16"/>
              </w:rPr>
              <w:t>Dry-run</w:t>
            </w:r>
          </w:p>
        </w:tc>
        <w:tc>
          <w:tcPr>
            <w:tcW w:type="dxa" w:w="7344"/>
            <w:shd w:fill="F5F9FC"/>
            <w:vAlign w:val="center"/>
          </w:tcPr>
          <w:p>
            <w:pPr>
              <w:spacing w:after="20"/>
            </w:pPr>
            <w:r>
              <w:rPr>
                <w:rFonts w:ascii="Aptos" w:hAnsi="Aptos"/>
                <w:sz w:val="16"/>
              </w:rPr>
              <w:t>Simulation complète sans écriture.</w:t>
            </w:r>
          </w:p>
        </w:tc>
      </w:tr>
    </w:tbl>
    <w:p>
      <w:pPr>
        <w:spacing w:after="0"/>
      </w:pPr>
    </w:p>
    <w:p>
      <w:pPr>
        <w:pStyle w:val="Heading2"/>
      </w:pPr>
      <w:r>
        <w:t>22.5 Références projet utilisées</w:t>
      </w:r>
    </w:p>
    <w:p>
      <w:pPr>
        <w:pStyle w:val="ListBullet"/>
        <w:spacing w:after="40"/>
      </w:pPr>
      <w:r>
        <w:t>LEARNING_COACH_AI_PHASE2_CONTEXT.md</w:t>
      </w:r>
    </w:p>
    <w:p>
      <w:pPr>
        <w:pStyle w:val="ListBullet"/>
        <w:spacing w:after="40"/>
      </w:pPr>
      <w:r>
        <w:t>LCAI-0009 — Curriculum &amp; Approved Learning Content Foundation</w:t>
      </w:r>
    </w:p>
    <w:p>
      <w:pPr>
        <w:pStyle w:val="ListBullet"/>
        <w:spacing w:after="40"/>
      </w:pPr>
      <w:r>
        <w:t>LEARNING_COACH_AI_PHASE3_MASTER_BOOK_V1.docx</w:t>
      </w:r>
    </w:p>
    <w:p>
      <w:pPr>
        <w:pStyle w:val="ListBullet"/>
        <w:spacing w:after="40"/>
      </w:pPr>
      <w:r>
        <w:t>LCAI-0018 — Couverture des contenus 4e</w:t>
      </w:r>
    </w:p>
    <w:p>
      <w:pPr>
        <w:pStyle w:val="ListBullet"/>
        <w:spacing w:after="40"/>
      </w:pPr>
      <w:r>
        <w:t>LCAI-0018B — Couverture complète 4e</w:t>
      </w:r>
    </w:p>
    <w:p>
      <w:pPr>
        <w:pStyle w:val="ListBullet"/>
        <w:spacing w:after="40"/>
      </w:pPr>
      <w:r>
        <w:t>LCAI-0018C — Socle CM1 Français et Mathématiques</w:t>
      </w:r>
    </w:p>
    <w:p>
      <w:pPr>
        <w:pStyle w:val="ListBullet"/>
        <w:spacing w:after="40"/>
      </w:pPr>
      <w:r>
        <w:t>Historique des lots LCAI-0011A à LCAI-0012D communiqué dans le contexte projet</w:t>
      </w:r>
    </w:p>
    <w:tbl>
      <w:tblPr>
        <w:tblW w:type="auto" w:w="0"/>
        <w:jc w:val="center"/>
        <w:tblLayout w:type="autofit"/>
        <w:tblLook w:firstColumn="1" w:firstRow="1" w:lastColumn="0" w:lastRow="0" w:noHBand="0" w:noVBand="1" w:val="04A0"/>
      </w:tblPr>
      <w:tblGrid>
        <w:gridCol w:w="10109"/>
      </w:tblGrid>
      <w:tr>
        <w:tc>
          <w:tcPr>
            <w:tcW w:type="dxa" w:w="10109"/>
            <w:shd w:fill="F2F4F7"/>
            <w:tcBorders>
              <w:top w:val="single" w:sz="4" w:color="D7E3EA"/>
              <w:left w:val="single" w:sz="18" w:color="5D6872"/>
              <w:bottom w:val="single" w:sz="4" w:color="D7E3EA"/>
              <w:right w:val="single" w:sz="4" w:color="D7E3EA"/>
            </w:tcBorders>
          </w:tcPr>
          <w:p>
            <w:r>
              <w:rPr>
                <w:b/>
                <w:color w:val="5D6872"/>
                <w:sz w:val="19"/>
              </w:rPr>
              <w:t>Limite documentaire</w:t>
            </w:r>
          </w:p>
          <w:p>
            <w:pPr>
              <w:pStyle w:val="Callout"/>
            </w:pPr>
            <w:r>
              <w:t>Les chiffres opérationnels doivent être recalculés sur la base DuckDB et le commit actifs. Ce volume fixe l’architecture et les règles ; il ne remplace pas les audits runtime.</w:t>
            </w:r>
          </w:p>
        </w:tc>
      </w:tr>
    </w:tbl>
    <w:p>
      <w:pPr>
        <w:spacing w:after="0"/>
      </w:pPr>
    </w:p>
    <w:p>
      <w:r>
        <w:br w:type="page"/>
      </w:r>
    </w:p>
    <w:p>
      <w:pPr>
        <w:spacing w:before="2400"/>
        <w:jc w:val="center"/>
      </w:pPr>
      <w:r>
        <w:rPr>
          <w:b/>
          <w:color w:val="153B5B"/>
          <w:sz w:val="50"/>
        </w:rPr>
        <w:t>FIN DU VOLUME 3</w:t>
      </w:r>
    </w:p>
    <w:p>
      <w:pPr>
        <w:jc w:val="center"/>
      </w:pPr>
      <w:r>
        <w:rPr>
          <w:color w:val="2A8BB8"/>
          <w:sz w:val="24"/>
        </w:rPr>
        <w:t>Content Factory • Curriculum • Learning • Recommendation • Quality</w:t>
      </w:r>
    </w:p>
    <w:p>
      <w:pPr>
        <w:spacing w:before="480"/>
        <w:jc w:val="center"/>
      </w:pPr>
      <w:r>
        <w:rPr>
          <w:color w:val="5D6872"/>
          <w:sz w:val="18"/>
        </w:rPr>
        <w:t>Version 1.0 — 29 juillet 2026</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Architecture pédagogique industrialisée • Content Factory • Curriculum • Learning • Recommendation • Quality</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872"/>
        <w:sz w:val="15"/>
      </w:rPr>
      <w:t>LEARNING COACH AI  |  MASTER BOOK — VOLUME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A8BB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D68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b w:val="0"/>
      <w:color w:val="1F2933"/>
      <w:sz w:val="22"/>
    </w:rPr>
  </w:style>
  <w:style w:type="paragraph" w:customStyle="1" w:styleId="Small">
    <w:name w:val="Small"/>
    <w:basedOn w:val="Normal"/>
    <w:rPr>
      <w:rFonts w:ascii="Aptos" w:hAnsi="Aptos"/>
      <w:b w:val="0"/>
      <w:color w:val="5D6872"/>
      <w:sz w:val="15"/>
    </w:rPr>
  </w:style>
  <w:style w:type="paragraph" w:customStyle="1" w:styleId="CodeBlock">
    <w:name w:val="CodeBlock"/>
    <w:basedOn w:val="Normal"/>
    <w:rPr>
      <w:rFonts w:ascii="Consolas" w:hAnsi="Consolas"/>
      <w:b w:val="0"/>
      <w:color w:val="1F2933"/>
      <w:sz w:val="16"/>
    </w:rPr>
  </w:style>
  <w:style w:type="paragraph" w:customStyle="1" w:styleId="Callout">
    <w:name w:val="Callout"/>
    <w:basedOn w:val="Normal"/>
    <w:rPr>
      <w:rFonts w:ascii="Aptos" w:hAnsi="Aptos"/>
      <w:b w:val="0"/>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Coach AI Master Book — Volume 3</dc:title>
  <dc:subject>Content Factory, Curriculum Engine, Learning Engine, Recommendation Engine et Quality Gates</dc:subject>
  <dc:creator>Learning Coach AI Project</dc:creator>
  <cp:keywords>Learning Coach AI, Content Factory, Curriculum, Learning Engine, Recommendation, Quality Gates</cp:keywords>
  <dc:description>generated by python-docx</dc:description>
  <cp:lastModifiedBy/>
  <cp:revision>1</cp:revision>
  <dcterms:created xsi:type="dcterms:W3CDTF">2013-12-23T23:15:00Z</dcterms:created>
  <dcterms:modified xsi:type="dcterms:W3CDTF">2013-12-23T23:15:00Z</dcterms:modified>
  <cp:category/>
</cp:coreProperties>
</file>