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Bookman Old Style" w:hAnsi="Bookman Old Style" w:eastAsia="Bookman Old Style"/>
          <w:b/>
          <w:i w:val="0"/>
          <w:sz w:val="18"/>
          <w:u w:val="none"/>
        </w:rPr>
        <w:t xml:space="preserve">SEÑORA: </w:t>
      </w:r>
    </w:p>
    <w:p>
      <w:pPr>
        <w:spacing w:after="0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JAJA</w:t>
      </w:r>
    </w:p>
    <w:p>
      <w:pPr>
        <w:spacing w:after="0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AUXILIAR DE EDUCACION CONTRATADA</w:t>
      </w:r>
    </w:p>
    <w:p>
      <w:pPr>
        <w:spacing w:after="0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JAJA</w:t>
      </w:r>
    </w:p>
    <w:p>
      <w:r>
        <w:rPr>
          <w:rFonts w:ascii="Bookman Old Style" w:hAnsi="Bookman Old Style" w:eastAsia="Bookman Old Style"/>
          <w:b/>
          <w:i w:val="0"/>
          <w:sz w:val="18"/>
          <w:u w:val="none"/>
        </w:rPr>
        <w:t xml:space="preserve">DIRECCIÓN: </w:t>
      </w:r>
    </w:p>
    <w:p>
      <w:r>
        <w:rPr>
          <w:rFonts w:ascii="Bookman Old Style" w:hAnsi="Bookman Old Style" w:eastAsia="Bookman Old Style"/>
          <w:b w:val="0"/>
          <w:i w:val="0"/>
          <w:sz w:val="18"/>
          <w:u w:val="single"/>
        </w:rPr>
      </w:r>
    </w:p>
    <w:p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TACNA/TACNA/TACNA</w:t>
      </w:r>
    </w:p>
    <w:p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TELÉFONO: 589456123</w:t>
      </w:r>
    </w:p>
    <w:p>
      <w:r>
        <w:rPr>
          <w:rFonts w:ascii="Bookman Old Style" w:hAnsi="Bookman Old Style" w:eastAsia="Bookman Old Style"/>
          <w:b w:val="0"/>
          <w:i w:val="0"/>
          <w:sz w:val="18"/>
          <w:u w:val="single"/>
        </w:rPr>
        <w:t>CORREO: jaj@gmail.com</w:t>
      </w:r>
    </w:p>
    <w:p>
      <w:pPr>
        <w:spacing w:after="24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Tacna, 16 de abril de 2026</w:t>
      </w:r>
    </w:p>
    <w:p>
      <w:pPr>
        <w:spacing w:after="160"/>
      </w:pPr>
      <w:r>
        <w:rPr>
          <w:rFonts w:ascii="Bookman Old Style" w:hAnsi="Bookman Old Style" w:eastAsia="Bookman Old Style"/>
          <w:b/>
          <w:i w:val="0"/>
          <w:sz w:val="18"/>
          <w:u w:val="single"/>
        </w:rPr>
        <w:t>OFICIO N°          -UFESC-URRHH/UGEL.T/GOB.REG.TACNA</w:t>
      </w:r>
    </w:p>
    <w:p>
      <w:pPr>
        <w:spacing w:after="160"/>
        <w:pBdr>
          <w:bottom w:val="single" w:sz="8" w:space="1" w:color="000000"/>
        </w:pBdr>
      </w:pPr>
    </w:p>
    <w:p>
      <w:r>
        <w:rPr>
          <w:rFonts w:ascii="Bookman Old Style" w:hAnsi="Bookman Old Style" w:eastAsia="Bookman Old Style"/>
          <w:b/>
          <w:i w:val="0"/>
          <w:sz w:val="18"/>
          <w:u w:val="none"/>
        </w:rPr>
        <w:t>ASUNTO</w:t>
      </w:r>
      <w:r>
        <w:rPr>
          <w:rFonts w:ascii="Bookman Old Style" w:hAnsi="Bookman Old Style" w:eastAsia="Bookman Old Style"/>
          <w:b/>
          <w:i w:val="0"/>
          <w:sz w:val="18"/>
          <w:u w:val="none"/>
        </w:rPr>
        <w:t>: FORMULO RESPUESTA</w:t>
      </w:r>
    </w:p>
    <w:p>
      <w:pPr>
        <w:spacing w:after="240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REFERENCIA</w:t>
      </w:r>
      <w:r>
        <w:rPr>
          <w:rFonts w:ascii="Bookman Old Style" w:hAnsi="Bookman Old Style" w:eastAsia="Bookman Old Style"/>
          <w:b/>
          <w:i w:val="0"/>
          <w:sz w:val="18"/>
          <w:u w:val="none"/>
        </w:rPr>
        <w:t>: CUD. N° __________</w:t>
      </w:r>
    </w:p>
    <w:p>
      <w:pPr>
        <w:spacing w:after="240"/>
        <w:pBdr>
          <w:bottom w:val="single" w:sz="8" w:space="1" w:color="000000"/>
        </w:pBdr>
      </w:pP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Tengo el agrado de dirigirme a usted, para expresarle mi cordial saludo y a la vez brindar la debida atención al documento de la referencia, mediante el cual solicita 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Al respecto, se deberá tener presente que el literal l) del artículo 41° de la Ley N° 29944, Ley de Reforma Magisterial, reconoce el derecho al cómputo del tiempo de servicios efectivos; asimismo, para el reconocimiento por tiempo de servicios se consideran los periodos prestados bajo los regímenes señalados por la normativa vigente, incluyendo servicios en condición de contratado.</w:t>
      </w:r>
    </w:p>
    <w:p>
      <w:pPr>
        <w:spacing w:after="16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De acuerdo con la R.V.M. N° 112-2023-MINEDU, se regulan los procedimientos técnicos del Escalafón Magisterial, precisándose que el profesor puede solicitar el reconocimiento del tiempo de servicios prestados en instituciones educativas públicas adjuntando sus resoluciones y documentos de sustento correspondientes.</w:t>
      </w:r>
    </w:p>
    <w:p>
      <w:pPr>
        <w:spacing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Por ello, luego de la revisión del expediente, se advierte que aún falta documentación sustentatoria para continuar con el procedimiento administrativo. Bajo su responsabilidad, deberá efectuar la subsanación correspondiente.</w:t>
      </w:r>
    </w:p>
    <w:p>
      <w:pPr>
        <w:spacing w:before="100" w:after="120"/>
        <w:ind w:firstLine="567"/>
        <w:jc w:val="both"/>
      </w:pPr>
      <w:r>
        <w:rPr>
          <w:rFonts w:ascii="Bookman Old Style" w:hAnsi="Bookman Old Style" w:eastAsia="Bookman Old Style"/>
          <w:b w:val="0"/>
          <w:i w:val="0"/>
          <w:sz w:val="18"/>
          <w:u w:val="none"/>
        </w:rPr>
        <w:t>Sin otro particular, hago propicia la oportunidad para reiterarle las muestras de mi especial consideración y estima personal.</w:t>
      </w:r>
    </w:p>
    <w:p>
      <w:pPr>
        <w:spacing w:after="20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Atentamente,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GOBIERNO REGIONAL DE TACNA</w:t>
      </w:r>
    </w:p>
    <w:p>
      <w:pPr>
        <w:spacing w:after="2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__________________________________________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ABOG. EDICA CARINA CANQUI ATENCIO</w:t>
      </w:r>
    </w:p>
    <w:p>
      <w:pPr>
        <w:spacing w:after="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JEFE DE LA UNIDAD DE RECURSOS HUMANOS</w:t>
      </w:r>
    </w:p>
    <w:p>
      <w:pPr>
        <w:spacing w:after="40"/>
        <w:jc w:val="center"/>
      </w:pPr>
      <w:r>
        <w:rPr>
          <w:rFonts w:ascii="Bookman Old Style" w:hAnsi="Bookman Old Style" w:eastAsia="Bookman Old Style"/>
          <w:b/>
          <w:i w:val="0"/>
          <w:sz w:val="18"/>
          <w:u w:val="none"/>
        </w:rPr>
        <w:t>UGEL TACNA</w:t>
      </w:r>
    </w:p>
    <w:p>
      <w:pPr>
        <w:spacing w:before="120" w:after="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ECCA/UGRH</w:t>
      </w:r>
    </w:p>
    <w:p>
      <w:pPr>
        <w:spacing w:after="40"/>
      </w:pPr>
      <w:r>
        <w:rPr>
          <w:rFonts w:ascii="Bookman Old Style" w:hAnsi="Bookman Old Style" w:eastAsia="Bookman Old Style"/>
          <w:b w:val="0"/>
          <w:i w:val="0"/>
          <w:sz w:val="14"/>
          <w:u w:val="none"/>
        </w:rPr>
        <w:t>MLBR/AAJPG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4" w:right="1661" w:bottom="62" w:left="15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0"/>
      <w:jc w:val="center"/>
      <w:pBdr>
        <w:top w:val="single" w:sz="8" w:space="1" w:color="000000"/>
      </w:pBdr>
    </w:pPr>
    <w:r>
      <w:rPr>
        <w:rFonts w:ascii="Bookman Old Style" w:hAnsi="Bookman Old Style" w:eastAsia="Bookman Old Style"/>
        <w:b w:val="0"/>
        <w:i w:val="0"/>
        <w:sz w:val="12"/>
        <w:u w:val="none"/>
      </w:rPr>
      <w:t>Unidad de Gestión Educativa Local Tacna - Asociación Los Begoñas Mz. I, Lt. 02-A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Distrito Gregorio Albarracín Lanchipa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Web: www.ugeltacna.edu.pe</w:t>
      <w:br/>
    </w:r>
    <w:r>
      <w:rPr>
        <w:rFonts w:ascii="Bookman Old Style" w:hAnsi="Bookman Old Style" w:eastAsia="Bookman Old Style"/>
        <w:b w:val="0"/>
        <w:i w:val="0"/>
        <w:sz w:val="12"/>
        <w:u w:val="none"/>
      </w:rPr>
      <w:t>Tacna - Perú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175"/>
      <w:gridCol w:w="6463"/>
    </w:tblGrid>
    <w:tr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12000" cy="50659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2000" cy="50659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19"/>
          <w:tcBorders>
            <w:top w:val="nil"/>
            <w:left w:val="nil"/>
            <w:bottom w:val="nil"/>
            <w:right w:val="nil"/>
          </w:tcBorders>
        </w:tcPr>
        <w:p>
          <w:pPr>
            <w:spacing w:before="160" w:after="0"/>
            <w:jc w:val="center"/>
          </w:pP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"Decenio de la igualdad de oportunidades para mujeres y hombres"</w:t>
            <w:br/>
          </w:r>
          <w:r>
            <w:rPr>
              <w:rFonts w:ascii="Bookman Old Style" w:hAnsi="Bookman Old Style" w:eastAsia="Bookman Old Style"/>
              <w:b w:val="0"/>
              <w:i w:val="0"/>
              <w:sz w:val="14"/>
              <w:u w:val="none"/>
            </w:rPr>
            <w:t>"Año de la Esperanza y el Fortalecimiento de la Democracia"</w:t>
          </w:r>
        </w:p>
      </w:tc>
    </w:tr>
  </w:tbl>
  <w:p>
    <w:pPr>
      <w:spacing w:before="20" w:after="0"/>
      <w:pBdr>
        <w:bottom w:val="single" w:sz="8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ookman Old Style" w:hAnsi="Bookman Old Style" w:eastAsia="Bookman Old Styl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