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rPr>
          <w:rFonts w:ascii="Bookman Old Style" w:hAnsi="Bookman Old Style" w:eastAsia="Bookman Old Style"/>
          <w:b/>
          <w:i w:val="0"/>
          <w:sz w:val="18"/>
          <w:u w:val="single"/>
        </w:rPr>
        <w:t>OFICIO N°          -UFESC-URRHH/UGEL.T/GOB.REG.TACNA</w:t>
      </w:r>
    </w:p>
    <w:p>
      <w:pPr>
        <w:spacing w:before="0" w:after="0" w:line="240" w:lineRule="auto"/>
      </w:pPr>
      <w:r>
        <w:rPr>
          <w:rFonts w:ascii="Bookman Old Style" w:hAnsi="Bookman Old Style" w:eastAsia="Bookman Old Style"/>
          <w:b/>
          <w:i w:val="0"/>
          <w:sz w:val="18"/>
          <w:u w:val="none"/>
        </w:rPr>
        <w:t xml:space="preserve">SEÑORA: </w:t>
      </w:r>
    </w:p>
    <w:p>
      <w:pPr>
        <w:spacing w:before="0" w:after="0" w:line="240" w:lineRule="auto"/>
      </w:pPr>
      <w:r>
        <w:rPr>
          <w:rFonts w:ascii="Bookman Old Style" w:hAnsi="Bookman Old Style" w:eastAsia="Bookman Old Style"/>
          <w:b/>
          <w:i w:val="0"/>
          <w:sz w:val="18"/>
          <w:u w:val="none"/>
        </w:rPr>
        <w:t>LIUDVA</w:t>
      </w:r>
    </w:p>
    <w:p>
      <w:pPr>
        <w:spacing w:before="0" w:after="0" w:line="240" w:lineRule="auto"/>
      </w:pPr>
      <w:r>
        <w:rPr>
          <w:rFonts w:ascii="Bookman Old Style" w:hAnsi="Bookman Old Style" w:eastAsia="Bookman Old Style"/>
          <w:b w:val="0"/>
          <w:i w:val="0"/>
          <w:sz w:val="18"/>
          <w:u w:val="none"/>
        </w:rPr>
        <w:t>AUXILIAR DE EDUCACION CONTRATADA</w:t>
      </w:r>
    </w:p>
    <w:p>
      <w:pPr>
        <w:spacing w:before="0" w:after="0" w:line="240" w:lineRule="auto"/>
      </w:pPr>
      <w:r>
        <w:rPr>
          <w:rFonts w:ascii="Bookman Old Style" w:hAnsi="Bookman Old Style" w:eastAsia="Bookman Old Style"/>
          <w:b w:val="0"/>
          <w:i w:val="0"/>
          <w:sz w:val="18"/>
          <w:u w:val="none"/>
        </w:rPr>
        <w:t>I.E. SAN FRANCISCO DE ASÍS</w:t>
      </w:r>
    </w:p>
    <w:p>
      <w:pPr>
        <w:spacing w:before="0" w:after="0" w:line="240" w:lineRule="auto"/>
      </w:pPr>
      <w:r>
        <w:rPr>
          <w:rFonts w:ascii="Bookman Old Style" w:hAnsi="Bookman Old Style" w:eastAsia="Bookman Old Style"/>
          <w:b w:val="0"/>
          <w:i w:val="0"/>
          <w:sz w:val="18"/>
          <w:u w:val="none"/>
        </w:rPr>
        <w:t xml:space="preserve">DIRECCIÓN: </w:t>
      </w:r>
    </w:p>
    <w:p>
      <w:pPr>
        <w:spacing w:before="0" w:after="0" w:line="240" w:lineRule="auto"/>
      </w:pPr>
      <w:r>
        <w:rPr>
          <w:rFonts w:ascii="Bookman Old Style" w:hAnsi="Bookman Old Style" w:eastAsia="Bookman Old Style"/>
          <w:b w:val="0"/>
          <w:i w:val="0"/>
          <w:sz w:val="18"/>
          <w:u w:val="single"/>
        </w:rPr>
        <w:t>Tacna/Tacna/TACNA</w:t>
      </w:r>
    </w:p>
    <w:p>
      <w:pPr>
        <w:spacing w:before="0" w:after="0" w:line="240" w:lineRule="auto"/>
      </w:pPr>
      <w:r>
        <w:rPr>
          <w:rFonts w:ascii="Bookman Old Style" w:hAnsi="Bookman Old Style" w:eastAsia="Bookman Old Style"/>
          <w:b w:val="0"/>
          <w:i w:val="0"/>
          <w:sz w:val="18"/>
          <w:u w:val="single"/>
        </w:rPr>
        <w:t>Teléfono: 999888444</w:t>
      </w:r>
    </w:p>
    <w:p>
      <w:pPr>
        <w:spacing w:before="0" w:after="0" w:line="240" w:lineRule="auto"/>
      </w:pPr>
      <w:r>
        <w:rPr>
          <w:rFonts w:ascii="Bookman Old Style" w:hAnsi="Bookman Old Style" w:eastAsia="Bookman Old Style"/>
          <w:b w:val="0"/>
          <w:i w:val="0"/>
          <w:sz w:val="18"/>
          <w:u w:val="single"/>
        </w:rPr>
        <w:t>Correo: rmalejol@unjbg.edu.pe</w:t>
      </w:r>
    </w:p>
    <w:p>
      <w:pPr>
        <w:spacing w:before="0" w:after="0" w:line="240" w:lineRule="auto"/>
      </w:pPr>
      <w:r>
        <w:rPr>
          <w:rFonts w:ascii="Bookman Old Style" w:hAnsi="Bookman Old Style" w:eastAsia="Bookman Old Style"/>
          <w:b/>
          <w:i w:val="0"/>
          <w:sz w:val="18"/>
          <w:u w:val="none"/>
        </w:rPr>
        <w:t>ASUNTO</w:t>
      </w:r>
      <w:r>
        <w:rPr>
          <w:rFonts w:ascii="Bookman Old Style" w:hAnsi="Bookman Old Style" w:eastAsia="Bookman Old Style"/>
          <w:b/>
          <w:i w:val="0"/>
          <w:sz w:val="18"/>
          <w:u w:val="none"/>
        </w:rPr>
        <w:tab/>
        <w:t>: FORMULO RESPUESTA</w:t>
      </w:r>
    </w:p>
    <w:p>
      <w:pPr>
        <w:spacing w:before="0" w:line="240" w:lineRule="auto" w:after="240"/>
      </w:pPr>
      <w:r>
        <w:rPr>
          <w:rFonts w:ascii="Bookman Old Style" w:hAnsi="Bookman Old Style" w:eastAsia="Bookman Old Style"/>
          <w:b/>
          <w:i w:val="0"/>
          <w:sz w:val="18"/>
          <w:u w:val="none"/>
        </w:rPr>
        <w:t>REFERENCIA</w:t>
      </w:r>
      <w:r>
        <w:rPr>
          <w:rFonts w:ascii="Bookman Old Style" w:hAnsi="Bookman Old Style" w:eastAsia="Bookman Old Style"/>
          <w:b w:val="0"/>
          <w:i w:val="0"/>
          <w:sz w:val="18"/>
          <w:u w:val="none"/>
        </w:rPr>
        <w:tab/>
        <w:t>: CUD. N° ________</w:t>
      </w:r>
    </w:p>
    <w:p>
      <w:pPr>
        <w:spacing w:after="240"/>
        <w:pBdr>
          <w:bottom w:val="single" w:sz="8" w:space="1" w:color="000000"/>
        </w:pBdr>
      </w:pPr>
    </w:p>
    <w:p>
      <w:pPr>
        <w:spacing w:after="160"/>
        <w:ind w:firstLine="567"/>
        <w:jc w:val="both"/>
      </w:pPr>
      <w:r>
        <w:rPr>
          <w:rFonts w:ascii="Bookman Old Style" w:hAnsi="Bookman Old Style" w:eastAsia="Bookman Old Style"/>
          <w:b w:val="0"/>
          <w:i w:val="0"/>
          <w:sz w:val="18"/>
          <w:u w:val="none"/>
        </w:rPr>
        <w:t>Tengo el agrado de dirigirme a usted, para expresarle mi cordial saludo y a la vez brindar la debida atención al documento de la referencia, mediante el cual solicita .</w:t>
      </w:r>
    </w:p>
    <w:p>
      <w:pPr>
        <w:spacing w:after="160"/>
        <w:ind w:firstLine="567"/>
        <w:jc w:val="both"/>
      </w:pPr>
      <w:r>
        <w:rPr>
          <w:rFonts w:ascii="Bookman Old Style" w:hAnsi="Bookman Old Style" w:eastAsia="Bookman Old Style"/>
          <w:b w:val="0"/>
          <w:i w:val="0"/>
          <w:sz w:val="18"/>
          <w:u w:val="none"/>
        </w:rPr>
        <w:t>Al respecto, se deberá tener presente que el literal l) del artículo 41° de la Ley N° 29944, Ley de Reforma Magisterial, reconoce el derecho al cómputo del tiempo de servicios efectivos; asimismo, para el reconocimiento por tiempo de servicios se consideran los periodos prestados bajo los regímenes señalados por la normativa vigente, incluyendo servicios en condición de contratado.</w:t>
      </w:r>
    </w:p>
    <w:p>
      <w:pPr>
        <w:spacing w:after="160"/>
        <w:ind w:firstLine="567"/>
        <w:jc w:val="both"/>
      </w:pPr>
      <w:r>
        <w:rPr>
          <w:rFonts w:ascii="Bookman Old Style" w:hAnsi="Bookman Old Style" w:eastAsia="Bookman Old Style"/>
          <w:b w:val="0"/>
          <w:i w:val="0"/>
          <w:sz w:val="18"/>
          <w:u w:val="none"/>
        </w:rPr>
        <w:t>De acuerdo con la R.V.M. N° 112-2023-MINEDU, se regulan los procedimientos técnicos del Escalafón Magisterial, precisándose que el profesor puede solicitar el reconocimiento del tiempo de servicios prestados en instituciones educativas públicas adjuntando sus resoluciones y documentos de sustento correspondientes.</w:t>
      </w:r>
    </w:p>
    <w:p>
      <w:pPr>
        <w:spacing w:after="120"/>
        <w:ind w:firstLine="567"/>
        <w:jc w:val="both"/>
      </w:pPr>
      <w:r>
        <w:rPr>
          <w:rFonts w:ascii="Bookman Old Style" w:hAnsi="Bookman Old Style" w:eastAsia="Bookman Old Style"/>
          <w:b w:val="0"/>
          <w:i w:val="0"/>
          <w:sz w:val="18"/>
          <w:u w:val="none"/>
        </w:rPr>
        <w:t>Por ello, luego de la revisión del expediente, se advierte que aún falta documentación sustentatoria para continuar con el procedimiento administrativo. Bajo su responsabilidad, deberá efectuar la subsanación correspondiente.</w:t>
      </w:r>
    </w:p>
    <w:p>
      <w:pPr>
        <w:spacing w:before="100" w:after="120"/>
        <w:ind w:firstLine="567"/>
        <w:jc w:val="both"/>
      </w:pPr>
      <w:r>
        <w:rPr>
          <w:rFonts w:ascii="Bookman Old Style" w:hAnsi="Bookman Old Style" w:eastAsia="Bookman Old Style"/>
          <w:b w:val="0"/>
          <w:i w:val="0"/>
          <w:sz w:val="18"/>
          <w:u w:val="none"/>
        </w:rPr>
        <w:t>Sin otro particular, hago propicia la oportunidad para reiterarle las muestras de mi especial consideración y estima personal.</w:t>
      </w:r>
    </w:p>
    <w:p>
      <w:pPr>
        <w:spacing w:after="200"/>
        <w:jc w:val="center"/>
      </w:pPr>
      <w:r>
        <w:rPr>
          <w:rFonts w:ascii="Bookman Old Style" w:hAnsi="Bookman Old Style" w:eastAsia="Bookman Old Style"/>
          <w:b/>
          <w:i w:val="0"/>
          <w:sz w:val="18"/>
          <w:u w:val="none"/>
        </w:rPr>
        <w:t>Atentamente,</w:t>
      </w:r>
    </w:p>
    <w:p>
      <w:pPr>
        <w:spacing w:after="20"/>
        <w:jc w:val="center"/>
      </w:pPr>
      <w:r>
        <w:rPr>
          <w:rFonts w:ascii="Bookman Old Style" w:hAnsi="Bookman Old Style" w:eastAsia="Bookman Old Style"/>
          <w:b/>
          <w:i w:val="0"/>
          <w:sz w:val="18"/>
          <w:u w:val="none"/>
        </w:rPr>
        <w:t>GOBIERNO REGIONAL DE TACNA</w:t>
      </w:r>
    </w:p>
    <w:p>
      <w:pPr>
        <w:spacing w:after="20"/>
        <w:jc w:val="center"/>
      </w:pPr>
      <w:r>
        <w:rPr>
          <w:rFonts w:ascii="Bookman Old Style" w:hAnsi="Bookman Old Style" w:eastAsia="Bookman Old Style"/>
          <w:b/>
          <w:i w:val="0"/>
          <w:sz w:val="18"/>
          <w:u w:val="none"/>
        </w:rPr>
        <w:t>__________________________________________</w:t>
      </w:r>
    </w:p>
    <w:p>
      <w:pPr>
        <w:spacing w:after="0"/>
        <w:jc w:val="center"/>
      </w:pPr>
      <w:r>
        <w:rPr>
          <w:rFonts w:ascii="Bookman Old Style" w:hAnsi="Bookman Old Style" w:eastAsia="Bookman Old Style"/>
          <w:b/>
          <w:i w:val="0"/>
          <w:sz w:val="18"/>
          <w:u w:val="none"/>
        </w:rPr>
        <w:t>ABOG. EDICA CARINA CANQUI ATENCIO</w:t>
      </w:r>
    </w:p>
    <w:p>
      <w:pPr>
        <w:spacing w:after="0"/>
        <w:jc w:val="center"/>
      </w:pPr>
      <w:r>
        <w:rPr>
          <w:rFonts w:ascii="Bookman Old Style" w:hAnsi="Bookman Old Style" w:eastAsia="Bookman Old Style"/>
          <w:b/>
          <w:i w:val="0"/>
          <w:sz w:val="18"/>
          <w:u w:val="none"/>
        </w:rPr>
        <w:t>JEFE DE LA UNIDAD DE RECURSOS HUMANOS</w:t>
      </w:r>
    </w:p>
    <w:p>
      <w:pPr>
        <w:spacing w:after="40"/>
        <w:jc w:val="center"/>
      </w:pPr>
      <w:r>
        <w:rPr>
          <w:rFonts w:ascii="Bookman Old Style" w:hAnsi="Bookman Old Style" w:eastAsia="Bookman Old Style"/>
          <w:b/>
          <w:i w:val="0"/>
          <w:sz w:val="18"/>
          <w:u w:val="none"/>
        </w:rPr>
        <w:t>UGEL TACNA</w:t>
      </w:r>
    </w:p>
    <w:p>
      <w:pPr>
        <w:spacing w:before="120" w:after="0"/>
      </w:pPr>
      <w:r>
        <w:rPr>
          <w:rFonts w:ascii="Bookman Old Style" w:hAnsi="Bookman Old Style" w:eastAsia="Bookman Old Style"/>
          <w:b w:val="0"/>
          <w:i w:val="0"/>
          <w:sz w:val="14"/>
          <w:u w:val="none"/>
        </w:rPr>
        <w:t>ECCA/UGRH</w:t>
      </w:r>
    </w:p>
    <w:p>
      <w:pPr>
        <w:spacing w:after="40"/>
      </w:pPr>
      <w:r>
        <w:rPr>
          <w:rFonts w:ascii="Bookman Old Style" w:hAnsi="Bookman Old Style" w:eastAsia="Bookman Old Style"/>
          <w:b w:val="0"/>
          <w:i w:val="0"/>
          <w:sz w:val="14"/>
          <w:u w:val="none"/>
        </w:rPr>
        <w:t>MLBR/AAJPG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4" w:right="1661" w:bottom="62" w:left="155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spacing w:before="0" w:after="0"/>
      <w:jc w:val="center"/>
      <w:pBdr>
        <w:top w:val="single" w:sz="8" w:space="1" w:color="000000"/>
      </w:pBdr>
    </w:pPr>
    <w:r>
      <w:rPr>
        <w:rFonts w:ascii="Bookman Old Style" w:hAnsi="Bookman Old Style" w:eastAsia="Bookman Old Style"/>
        <w:b w:val="0"/>
        <w:i w:val="0"/>
        <w:sz w:val="12"/>
        <w:u w:val="none"/>
      </w:rPr>
      <w:t>Unidad de Gestión Educativa Local Tacna - Asociación Los Begoñas Mz. I, Lt. 02-A</w:t>
      <w:br/>
    </w:r>
    <w:r>
      <w:rPr>
        <w:rFonts w:ascii="Bookman Old Style" w:hAnsi="Bookman Old Style" w:eastAsia="Bookman Old Style"/>
        <w:b w:val="0"/>
        <w:i w:val="0"/>
        <w:sz w:val="12"/>
        <w:u w:val="none"/>
      </w:rPr>
      <w:t>Distrito Gregorio Albarracín Lanchipa</w:t>
      <w:br/>
    </w:r>
    <w:r>
      <w:rPr>
        <w:rFonts w:ascii="Bookman Old Style" w:hAnsi="Bookman Old Style" w:eastAsia="Bookman Old Style"/>
        <w:b w:val="0"/>
        <w:i w:val="0"/>
        <w:sz w:val="12"/>
        <w:u w:val="none"/>
      </w:rPr>
      <w:t>Web: www.ugeltacna.edu.pe</w:t>
      <w:br/>
    </w:r>
    <w:r>
      <w:rPr>
        <w:rFonts w:ascii="Bookman Old Style" w:hAnsi="Bookman Old Style" w:eastAsia="Bookman Old Style"/>
        <w:b w:val="0"/>
        <w:i w:val="0"/>
        <w:sz w:val="12"/>
        <w:u w:val="none"/>
      </w:rPr>
      <w:t>Tacna - Perú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175"/>
      <w:gridCol w:w="6463"/>
    </w:tblGrid>
    <w:tr>
      <w:tc>
        <w:tcPr>
          <w:tcW w:type="dxa" w:w="481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512000" cy="506598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2000" cy="506598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819"/>
          <w:tcBorders>
            <w:top w:val="nil"/>
            <w:left w:val="nil"/>
            <w:bottom w:val="nil"/>
            <w:right w:val="nil"/>
          </w:tcBorders>
        </w:tcPr>
        <w:p>
          <w:pPr>
            <w:spacing w:before="160" w:after="0"/>
            <w:jc w:val="center"/>
          </w:pPr>
          <w:r>
            <w:rPr>
              <w:rFonts w:ascii="Bookman Old Style" w:hAnsi="Bookman Old Style" w:eastAsia="Bookman Old Style"/>
              <w:b w:val="0"/>
              <w:i w:val="0"/>
              <w:sz w:val="14"/>
              <w:u w:val="none"/>
            </w:rPr>
            <w:t>"Decenio de la igualdad de oportunidades para mujeres y hombres"</w:t>
            <w:br/>
          </w:r>
          <w:r>
            <w:rPr>
              <w:rFonts w:ascii="Bookman Old Style" w:hAnsi="Bookman Old Style" w:eastAsia="Bookman Old Style"/>
              <w:b w:val="0"/>
              <w:i w:val="0"/>
              <w:sz w:val="14"/>
              <w:u w:val="none"/>
            </w:rPr>
            <w:t>"Año de la Esperanza y el Fortalecimiento de la Democracia"</w:t>
          </w:r>
        </w:p>
      </w:tc>
    </w:tr>
  </w:tbl>
  <w:p>
    <w:pPr>
      <w:spacing w:before="20" w:after="0"/>
      <w:pBdr>
        <w:bottom w:val="single" w:sz="8" w:space="1" w:color="000000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Bookman Old Style" w:hAnsi="Bookman Old Style" w:eastAsia="Bookman Old Style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