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客户投诉处理流程 (Complaint Handling SOP)</w:t>
      </w:r>
    </w:p>
    <w:p>
      <w:r>
        <w:t>Document ID: S01</w:t>
      </w:r>
    </w:p>
    <w:p>
      <w:r>
        <w:t>Department: Customer Support</w:t>
      </w:r>
    </w:p>
    <w:p>
      <w:r>
        <w:t>Owner: Evelyn Chua, Head of Customer Support</w:t>
      </w:r>
    </w:p>
    <w:p>
      <w:r>
        <w:t>Version: v1.0</w:t>
      </w:r>
    </w:p>
    <w:p>
      <w:r>
        <w:t>Effective Date: 2026-07-01</w:t>
      </w:r>
    </w:p>
    <w:p>
      <w:r>
        <w:t>Classification: Public</w:t>
      </w:r>
    </w:p>
    <w:p>
      <w:r>
        <w:t>Compartments: none</w:t>
      </w:r>
    </w:p>
    <w:p>
      <w:pPr>
        <w:pStyle w:val="Heading1"/>
      </w:pPr>
      <w:r>
        <w:t>1. 目的与范围</w:t>
      </w:r>
    </w:p>
    <w:p>
      <w:r>
        <w:t>本流程规范 Aspire Demo Pte Ltd 客户支持团队对客户投诉的接收、分类、升级、解决和回访,确保投诉得到公平、及时的处理,并符合 MAS 对公平对待客户的要求。所有投诉均须在 SupportDesk 中登记,并以投诉编号追踪。</w:t>
      </w:r>
    </w:p>
    <w:p>
      <w:pPr>
        <w:pStyle w:val="Heading1"/>
      </w:pPr>
      <w:r>
        <w:t>2. 一级客服受理与分类</w:t>
      </w:r>
    </w:p>
    <w:p>
      <w:pPr>
        <w:pStyle w:val="ListBullet"/>
      </w:pPr>
      <w:r>
        <w:t>一级客服须在收到投诉后2小时内完成分类登记。</w:t>
      </w:r>
    </w:p>
    <w:p>
      <w:pPr>
        <w:pStyle w:val="ListBullet"/>
      </w:pPr>
      <w:r>
        <w:t>投诉分为四类:账户问题、交易纠纷、系统故障、服务态度。</w:t>
      </w:r>
    </w:p>
    <w:p>
      <w:pPr>
        <w:pStyle w:val="ListBullet"/>
      </w:pPr>
      <w:r>
        <w:t>登记内容包括:客户公司名称、联系人、受理渠道、发生时间、涉及金额、投诉描述及客户期望的解决方式。</w:t>
      </w:r>
    </w:p>
    <w:p>
      <w:pPr>
        <w:pStyle w:val="ListBullet"/>
      </w:pPr>
      <w:r>
        <w:t>一级客服须在登记后立即向客户确认已收到投诉,并告知预计处理时限。</w:t>
      </w:r>
    </w:p>
    <w:p>
      <w:pPr>
        <w:pStyle w:val="ListBullet"/>
      </w:pPr>
      <w:r>
        <w:t>一般投诉应在5个工作日内给出解决方案;复杂投诉最长不超过15个工作日,并须每周向客户通报进展。</w:t>
      </w:r>
    </w:p>
    <w:p>
      <w:pPr>
        <w:pStyle w:val="Heading1"/>
      </w:pPr>
      <w:r>
        <w:t>3. 升级规则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升级对象</w:t>
            </w:r>
          </w:p>
        </w:tc>
        <w:tc>
          <w:tcPr>
            <w:tcW w:type="dxa" w:w="2880"/>
          </w:tcPr>
          <w:p>
            <w:r>
              <w:t>时限</w:t>
            </w:r>
          </w:p>
        </w:tc>
      </w:tr>
      <w:tr>
        <w:tc>
          <w:tcPr>
            <w:tcW w:type="dxa" w:w="2880"/>
          </w:tcPr>
          <w:p>
            <w:r>
              <w:t>资金损失投诉</w:t>
            </w:r>
          </w:p>
        </w:tc>
        <w:tc>
          <w:tcPr>
            <w:tcW w:type="dxa" w:w="2880"/>
          </w:tcPr>
          <w:p>
            <w:r>
              <w:t>自动升级至二级客服</w:t>
            </w:r>
          </w:p>
        </w:tc>
        <w:tc>
          <w:tcPr>
            <w:tcW w:type="dxa" w:w="2880"/>
          </w:tcPr>
          <w:p>
            <w:r>
              <w:t>24小时内主管介入并联系客户</w:t>
            </w:r>
          </w:p>
        </w:tc>
      </w:tr>
      <w:tr>
        <w:tc>
          <w:tcPr>
            <w:tcW w:type="dxa" w:w="2880"/>
          </w:tcPr>
          <w:p>
            <w:r>
              <w:t>监管投诉(如客户声称被歧视性拒绝服务)</w:t>
            </w:r>
          </w:p>
        </w:tc>
        <w:tc>
          <w:tcPr>
            <w:tcW w:type="dxa" w:w="2880"/>
          </w:tcPr>
          <w:p>
            <w:r>
              <w:t>合规团队</w:t>
            </w:r>
          </w:p>
        </w:tc>
        <w:tc>
          <w:tcPr>
            <w:tcW w:type="dxa" w:w="2880"/>
          </w:tcPr>
          <w:p>
            <w:r>
              <w:t>当日上报</w:t>
            </w:r>
          </w:p>
        </w:tc>
      </w:tr>
      <w:tr>
        <w:tc>
          <w:tcPr>
            <w:tcW w:type="dxa" w:w="2880"/>
          </w:tcPr>
          <w:p>
            <w:r>
              <w:t>系统故障影响多个客户</w:t>
            </w:r>
          </w:p>
        </w:tc>
        <w:tc>
          <w:tcPr>
            <w:tcW w:type="dxa" w:w="2880"/>
          </w:tcPr>
          <w:p>
            <w:r>
              <w:t>工程团队、Aspire Hub 事件频道</w:t>
            </w:r>
          </w:p>
        </w:tc>
        <w:tc>
          <w:tcPr>
            <w:tcW w:type="dxa" w:w="2880"/>
          </w:tcPr>
          <w:p>
            <w:r>
              <w:t>立即</w:t>
            </w:r>
          </w:p>
        </w:tc>
      </w:tr>
      <w:tr>
        <w:tc>
          <w:tcPr>
            <w:tcW w:type="dxa" w:w="2880"/>
          </w:tcPr>
          <w:p>
            <w:r>
              <w:t>服务态度投诉</w:t>
            </w:r>
          </w:p>
        </w:tc>
        <w:tc>
          <w:tcPr>
            <w:tcW w:type="dxa" w:w="2880"/>
          </w:tcPr>
          <w:p>
            <w:r>
              <w:t>客服主管</w:t>
            </w:r>
          </w:p>
        </w:tc>
        <w:tc>
          <w:tcPr>
            <w:tcW w:type="dxa" w:w="2880"/>
          </w:tcPr>
          <w:p>
            <w:r>
              <w:t>1个工作日内调查</w:t>
            </w:r>
          </w:p>
        </w:tc>
      </w:tr>
    </w:tbl>
    <w:p>
      <w:pPr>
        <w:pStyle w:val="ListBullet"/>
      </w:pPr>
      <w:r>
        <w:t>资金损失投诉一经登记即自动升级二级,无需一级客服判断;主管须在24小时内介入并直接联系客户。</w:t>
      </w:r>
    </w:p>
    <w:p>
      <w:pPr>
        <w:pStyle w:val="ListBullet"/>
      </w:pPr>
      <w:r>
        <w:t>涉及监管投诉的,一级客服须在当日通过 SupportDesk 及 Aspire Hub 通知合规团队,不得自行答复结论。</w:t>
      </w:r>
    </w:p>
    <w:p>
      <w:pPr>
        <w:pStyle w:val="ListBullet"/>
      </w:pPr>
      <w:r>
        <w:t>若投诉涉及欺诈或疑似洗钱,不得向客户透露任何内部调查信息(防止泄密),并转交相关团队。</w:t>
      </w:r>
    </w:p>
    <w:p>
      <w:pPr>
        <w:pStyle w:val="Heading1"/>
      </w:pPr>
      <w:r>
        <w:t>4. 调查与解决</w:t>
      </w:r>
    </w:p>
    <w:p>
      <w:pPr>
        <w:pStyle w:val="ListBullet"/>
      </w:pPr>
      <w:r>
        <w:t>调查人须收集通话录音、系统日志和交易记录,并听取相关员工意见。</w:t>
      </w:r>
    </w:p>
    <w:p>
      <w:pPr>
        <w:pStyle w:val="ListBullet"/>
      </w:pPr>
      <w:r>
        <w:t>解决方案可包括:更正错误、退款或补偿、书面道歉、流程改进。</w:t>
      </w:r>
    </w:p>
    <w:p>
      <w:pPr>
        <w:pStyle w:val="ListBullet"/>
      </w:pPr>
      <w:r>
        <w:t>补偿金额在500新元以内由二级客服决定;超过500新元须经客服主管批准;超过5,000新元须经运营负责人批准。</w:t>
      </w:r>
    </w:p>
    <w:p>
      <w:pPr>
        <w:pStyle w:val="ListBullet"/>
      </w:pPr>
      <w:r>
        <w:t>解决方案以书面形式发送给客户,并说明客户如不满意可采取的进一步途径,包括向金融业争议调解中心(FIDReC)申诉。</w:t>
      </w:r>
    </w:p>
    <w:p>
      <w:pPr>
        <w:pStyle w:val="Heading1"/>
      </w:pPr>
      <w:r>
        <w:t>5. 满意度回访</w:t>
      </w:r>
    </w:p>
    <w:p>
      <w:pPr>
        <w:pStyle w:val="ListBullet"/>
      </w:pPr>
      <w:r>
        <w:t>所有投诉在解决后48小时内须进行满意度回访。</w:t>
      </w:r>
    </w:p>
    <w:p>
      <w:pPr>
        <w:pStyle w:val="ListBullet"/>
      </w:pPr>
      <w:r>
        <w:t>回访结果分为满意、基本满意、不满意三档;不满意的投诉须重新开启并升级。</w:t>
      </w:r>
    </w:p>
    <w:p>
      <w:pPr>
        <w:pStyle w:val="ListBullet"/>
      </w:pPr>
      <w:r>
        <w:t>回访记录保留不少于3年。</w:t>
      </w:r>
    </w:p>
    <w:p>
      <w:pPr>
        <w:pStyle w:val="Heading1"/>
      </w:pPr>
      <w:r>
        <w:t>6. 记录、统计与改进</w:t>
      </w:r>
    </w:p>
    <w:p>
      <w:r>
        <w:t>客服主管每月汇总投诉数据,包括数量、类别分布、平均处理时长、升级比例和满意度,提交管理层及合规团队。系统故障类投诉占比超过30%时,须启动根因分析。重复投诉(同一客户90天内同类投诉2次及以上)必须由主管亲自审阅。</w:t>
      </w:r>
    </w:p>
    <w:p>
      <w:pPr>
        <w:pStyle w:val="Heading1"/>
      </w:pPr>
      <w:r>
        <w:t>7. 保密与个人数据</w:t>
      </w:r>
    </w:p>
    <w:p>
      <w:r>
        <w:t>投诉处理中涉及的个人数据按 PDPA 要求处理,仅限必要人员访问,不得通过个人聊天工具传送客户资料。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