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 (Template)</w:t>
      </w:r>
    </w:p>
    <w:p>
      <w:r>
        <w:t>Document ID: L02</w:t>
      </w:r>
    </w:p>
    <w:p>
      <w:r>
        <w:t>Department: Legal</w:t>
      </w:r>
    </w:p>
    <w:p>
      <w:r>
        <w:t>Owner: Grace Tan, Senior Legal Counsel</w:t>
      </w:r>
    </w:p>
    <w:p>
      <w:r>
        <w:t>Version: v1.0</w:t>
      </w:r>
    </w:p>
    <w:p>
      <w:r>
        <w:t>Effective Date: 2026-02-01</w:t>
      </w:r>
    </w:p>
    <w:p>
      <w:r>
        <w:t>Classification: Public</w:t>
      </w:r>
    </w:p>
    <w:p>
      <w:r>
        <w:t>Compartments: none</w:t>
      </w:r>
    </w:p>
    <w:p>
      <w:r>
        <w:t>Standard Aspire template. Bracketed items are placeholders to be completed by the business owner. Any change to clauses 3, 6 or 9 must be approved by Legal Counsel.</w:t>
      </w:r>
    </w:p>
    <w:p>
      <w:pPr>
        <w:pStyle w:val="Heading1"/>
      </w:pPr>
      <w:r>
        <w:t>1. Parties</w:t>
      </w:r>
    </w:p>
    <w:p>
      <w:r>
        <w:t>This Mutual Non-Disclosure Agreement ('Agreement') is made on [DATE] between Aspire Demo Pte Ltd, a company incorporated in Singapore ('Aspire'), and [COUNTERPARTY NAME], [UEN / registration number], of [ADDRESS] (the 'Counterparty'). Each is a 'Party'; a Party disclosing information is the 'Discloser' and the recipient is the 'Recipient'.</w:t>
      </w:r>
    </w:p>
    <w:p>
      <w:pPr>
        <w:pStyle w:val="Heading1"/>
      </w:pPr>
      <w:r>
        <w:t>2. Purpose</w:t>
      </w:r>
    </w:p>
    <w:p>
      <w:r>
        <w:t>The Parties wish to exchange Confidential Information to evaluate [DESCRIBE PURPOSE, for example a potential partnership] (the 'Purpose').</w:t>
      </w:r>
    </w:p>
    <w:p>
      <w:pPr>
        <w:pStyle w:val="Heading1"/>
      </w:pPr>
      <w:r>
        <w:t>3. Definition of Confidential Information</w:t>
      </w:r>
    </w:p>
    <w:p>
      <w:r>
        <w:t>'Confidential Information' means all non-public information disclosed by or for the Discloser, in any form, including business plans, pricing, customer and personal data, source code, security architecture, financial information and the existence and terms of discussions. Information marked confidential or that a reasonable person would understand to be confidential is covered.</w:t>
      </w:r>
    </w:p>
    <w:p>
      <w:pPr>
        <w:pStyle w:val="Heading1"/>
      </w:pPr>
      <w:r>
        <w:t>4. Exclusions</w:t>
      </w:r>
    </w:p>
    <w:p>
      <w:r>
        <w:t>Confidential Information does not include information that (a) is or becomes public other than through breach; (b) was lawfully known to the Recipient before disclosure; (c) is received lawfully from a third party without restriction; or (d) is independently developed without use of the Confidential Information.</w:t>
      </w:r>
    </w:p>
    <w:p>
      <w:pPr>
        <w:pStyle w:val="Heading1"/>
      </w:pPr>
      <w:r>
        <w:t>5. Obligations</w:t>
      </w:r>
    </w:p>
    <w:p>
      <w:pPr>
        <w:pStyle w:val="ListBullet"/>
      </w:pPr>
      <w:r>
        <w:t>Use Confidential Information only for the Purpose.</w:t>
      </w:r>
    </w:p>
    <w:p>
      <w:pPr>
        <w:pStyle w:val="ListBullet"/>
      </w:pPr>
      <w:r>
        <w:t>Protect it with at least the same degree of care as the Recipient's own confidential information and no less than reasonable care.</w:t>
      </w:r>
    </w:p>
    <w:p>
      <w:pPr>
        <w:pStyle w:val="ListBullet"/>
      </w:pPr>
      <w:r>
        <w:t>Disclose it only to employees, advisers and affiliates who need to know and are bound by equivalent confidentiality duties; the Recipient is responsible for their compliance.</w:t>
      </w:r>
    </w:p>
    <w:p>
      <w:pPr>
        <w:pStyle w:val="ListBullet"/>
      </w:pPr>
      <w:r>
        <w:t>Not copy it except as necessary for the Purpose.</w:t>
      </w:r>
    </w:p>
    <w:p>
      <w:pPr>
        <w:pStyle w:val="ListBullet"/>
      </w:pPr>
      <w:r>
        <w:t>Notify the Discloser promptly, and within 48 hours, on becoming aware of any unauthorised use or disclosure.</w:t>
      </w:r>
    </w:p>
    <w:p>
      <w:pPr>
        <w:pStyle w:val="Heading1"/>
      </w:pPr>
      <w:r>
        <w:t>6. Compelled disclosure</w:t>
      </w:r>
    </w:p>
    <w:p>
      <w:r>
        <w:t>If the Recipient is required by law, court order or a regulator such as the Monetary Authority of Singapore to disclose Confidential Information, it shall, where lawful, give the Discloser prompt notice and disclose only the minimum required. Disclosure to a regulator in the course of supervision does not breach this Agreement.</w:t>
      </w:r>
    </w:p>
    <w:p>
      <w:pPr>
        <w:pStyle w:val="Heading1"/>
      </w:pPr>
      <w:r>
        <w:t>7. Personal data</w:t>
      </w:r>
    </w:p>
    <w:p>
      <w:r>
        <w:t>Neither Party shall disclose personal data under this Agreement unless necessary and permitted under the Personal Data Protection Act 2012. Any personal data received shall be protected accordingly.</w:t>
      </w:r>
    </w:p>
    <w:p>
      <w:pPr>
        <w:pStyle w:val="Heading1"/>
      </w:pPr>
      <w:r>
        <w:t>8. Term and survival</w:t>
      </w:r>
    </w:p>
    <w:p>
      <w:r>
        <w:t>This Agreement lasts for 3 years from the date above. Confidentiality obligations in respect of information disclosed during that period continue for 3 years after expiry or termination. Trade secrets and personal data remain protected for as long as they retain that status. Either Party may end disclosures earlier by 30 days' written notice.</w:t>
      </w:r>
    </w:p>
    <w:p>
      <w:pPr>
        <w:pStyle w:val="Heading1"/>
      </w:pPr>
      <w:r>
        <w:t>9. Return and destruction</w:t>
      </w:r>
    </w:p>
    <w:p>
      <w:r>
        <w:t>On request or termination, the Recipient shall return or securely destroy Confidential Information within 14 days and confirm in writing, except for copies retained as required by law or in routine backups, which remain subject to this Agreement.</w:t>
      </w:r>
    </w:p>
    <w:p>
      <w:pPr>
        <w:pStyle w:val="Heading1"/>
      </w:pPr>
      <w:r>
        <w:t>10. General</w:t>
      </w:r>
    </w:p>
    <w:p>
      <w:pPr>
        <w:pStyle w:val="ListBullet"/>
      </w:pPr>
      <w:r>
        <w:t>No licence or ownership rights are granted. Information is provided 'as is'.</w:t>
      </w:r>
    </w:p>
    <w:p>
      <w:pPr>
        <w:pStyle w:val="ListBullet"/>
      </w:pPr>
      <w:r>
        <w:t>No obligation to proceed with any transaction.</w:t>
      </w:r>
    </w:p>
    <w:p>
      <w:pPr>
        <w:pStyle w:val="ListBullet"/>
      </w:pPr>
      <w:r>
        <w:t>Injunctive relief may be sought in addition to damages for breach.</w:t>
      </w:r>
    </w:p>
    <w:p>
      <w:pPr>
        <w:pStyle w:val="ListBullet"/>
      </w:pPr>
      <w:r>
        <w:t>Entire agreement; amendments in writing; no assignment without consent.</w:t>
      </w:r>
    </w:p>
    <w:p>
      <w:pPr>
        <w:pStyle w:val="ListBullet"/>
      </w:pPr>
      <w:r>
        <w:t>Governing law is Singapore and the Singapore courts have non-exclusive jurisdiction. The Contracts (Rights of Third Parties) Act 2001 does not apply.</w:t>
      </w:r>
    </w:p>
    <w:p>
      <w:pPr>
        <w:pStyle w:val="Heading1"/>
      </w:pPr>
      <w:r>
        <w:t>11. Signatures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Aspire Demo Pte Ltd</w:t>
            </w:r>
          </w:p>
        </w:tc>
        <w:tc>
          <w:tcPr>
            <w:tcW w:type="dxa" w:w="2880"/>
          </w:tcPr>
          <w:p>
            <w:r>
              <w:t>[COUNTERPARTY NAME]</w:t>
            </w:r>
          </w:p>
        </w:tc>
      </w:tr>
      <w:tr>
        <w:tc>
          <w:tcPr>
            <w:tcW w:type="dxa" w:w="2880"/>
          </w:tcPr>
          <w:p>
            <w:r>
              <w:t>Name</w:t>
            </w:r>
          </w:p>
        </w:tc>
        <w:tc>
          <w:tcPr>
            <w:tcW w:type="dxa" w:w="2880"/>
          </w:tcPr>
          <w:p>
            <w:r>
              <w:t>[ ]</w:t>
            </w:r>
          </w:p>
        </w:tc>
        <w:tc>
          <w:tcPr>
            <w:tcW w:type="dxa" w:w="2880"/>
          </w:tcPr>
          <w:p>
            <w:r>
              <w:t>[ ]</w:t>
            </w:r>
          </w:p>
        </w:tc>
      </w:tr>
      <w:tr>
        <w:tc>
          <w:tcPr>
            <w:tcW w:type="dxa" w:w="2880"/>
          </w:tcPr>
          <w:p>
            <w:r>
              <w:t>Title</w:t>
            </w:r>
          </w:p>
        </w:tc>
        <w:tc>
          <w:tcPr>
            <w:tcW w:type="dxa" w:w="2880"/>
          </w:tcPr>
          <w:p>
            <w:r>
              <w:t>[ ]</w:t>
            </w:r>
          </w:p>
        </w:tc>
        <w:tc>
          <w:tcPr>
            <w:tcW w:type="dxa" w:w="2880"/>
          </w:tcPr>
          <w:p>
            <w:r>
              <w:t>[ ]</w:t>
            </w:r>
          </w:p>
        </w:tc>
      </w:tr>
      <w:tr>
        <w:tc>
          <w:tcPr>
            <w:tcW w:type="dxa" w:w="2880"/>
          </w:tcPr>
          <w:p>
            <w:r>
              <w:t>Date</w:t>
            </w:r>
          </w:p>
        </w:tc>
        <w:tc>
          <w:tcPr>
            <w:tcW w:type="dxa" w:w="2880"/>
          </w:tcPr>
          <w:p>
            <w:r>
              <w:t>[ ]</w:t>
            </w:r>
          </w:p>
        </w:tc>
        <w:tc>
          <w:tcPr>
            <w:tcW w:type="dxa" w:w="2880"/>
          </w:tcPr>
          <w:p>
            <w:r>
              <w:t>[ ]</w:t>
            </w:r>
          </w:p>
        </w:tc>
      </w:tr>
      <w:tr>
        <w:tc>
          <w:tcPr>
            <w:tcW w:type="dxa" w:w="2880"/>
          </w:tcPr>
          <w:p>
            <w:r>
              <w:t>Signature</w:t>
            </w:r>
          </w:p>
        </w:tc>
        <w:tc>
          <w:tcPr>
            <w:tcW w:type="dxa" w:w="2880"/>
          </w:tcPr>
          <w:p>
            <w:r/>
          </w:p>
        </w:tc>
        <w:tc>
          <w:tcPr>
            <w:tcW w:type="dxa" w:w="288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