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pageBreakBefore w:val="0"/>
        <w:spacing w:after="567" w:before="3969" w:line="240" w:lineRule="auto"/>
        <w:ind w:left="0" w:firstLine="0"/>
        <w:jc w:val="center"/>
        <w:rPr>
          <w:rFonts w:ascii="Liberation Sans" w:cs="Liberation Sans" w:eastAsia="Liberation Sans" w:hAnsi="Liberation Sans"/>
          <w:b w:val="1"/>
          <w:bCs w:val="1"/>
          <w:smallCaps w:val="1"/>
          <w:color w:val="2a6099"/>
          <w:sz w:val="56"/>
          <w:szCs w:val="56"/>
        </w:rPr>
      </w:pPr>
      <w:r w:rsidDel="00000000" w:rsidR="00000000" w:rsidRPr="00000000">
        <w:rPr>
          <w:rtl w:val="0"/>
        </w:rPr>
        <w:t xml:space="preserve">Proyecto 2DAW - </w:t>
      </w:r>
      <w:r w:rsidDel="00000000" w:rsidR="00000000" w:rsidRPr="00000000">
        <w:rPr>
          <w:rtl w:val="0"/>
        </w:rPr>
        <w:t xml:space="preserve">PREGUNTADAW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Lines w:val="0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Centro Educativo: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Escuela Virgen de Guadalupe</w:t>
      </w:r>
    </w:p>
    <w:p w:rsidR="00000000" w:rsidDel="00000000" w:rsidP="00000000" w:rsidRDefault="00000000" w:rsidRPr="00000000" w14:paraId="00000005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2022-2023 2ºDAW / CFGS</w:t>
      </w:r>
    </w:p>
    <w:p w:rsidR="00000000" w:rsidDel="00000000" w:rsidP="00000000" w:rsidRDefault="00000000" w:rsidRPr="00000000" w14:paraId="00000006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Alumnos: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Grupo 5. Francisco Javier Martínez Fernández, Juan Carlos Díaz del Castillo, Alejandro González Trigo, Joseph Joel Quispe </w:t>
      </w:r>
    </w:p>
    <w:p w:rsidR="00000000" w:rsidDel="00000000" w:rsidP="00000000" w:rsidRDefault="00000000" w:rsidRPr="00000000" w14:paraId="00000007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rPr>
          <w:b w:val="0"/>
          <w:bCs w:val="0"/>
          <w:color w:val="000000"/>
          <w:sz w:val="30"/>
          <w:szCs w:val="30"/>
        </w:rPr>
      </w:pPr>
      <w:bookmarkStart w:colFirst="0" w:colLast="0" w:name="_nrre8usdfvcf" w:id="1"/>
      <w:bookmarkEnd w:id="1"/>
      <w:r w:rsidDel="00000000" w:rsidR="00000000" w:rsidRPr="00000000">
        <w:rPr>
          <w:b w:val="0"/>
          <w:bCs w:val="0"/>
          <w:color w:val="000000"/>
          <w:sz w:val="30"/>
          <w:szCs w:val="30"/>
          <w:rtl w:val="0"/>
        </w:rPr>
        <w:t xml:space="preserve">Antes de comenzar, cabe recalcar que en nuestro juego el Administrador y el usuario son el mismo tipo de usuario. Debemos de diferenciar entre los siguientes tipos de usuarios.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o usuario (es el mismo). Serán los profesores y personal del colegio que utilicen el juego con fines educativos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SuperAdministrador (máximo administrador de la aplicación). Solo habrá uno.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Jugador. Entrará como invitado a la aplicación y solo podrá jugar.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CU 1 -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Jugador, administrador/usuario y SuperAdministrador.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 1.1 Administrador/Usuario</w:t>
      </w:r>
    </w:p>
    <w:p w:rsidR="00000000" w:rsidDel="00000000" w:rsidP="00000000" w:rsidRDefault="00000000" w:rsidRPr="00000000" w14:paraId="00000011">
      <w:pPr>
        <w:pStyle w:val="Heading2"/>
        <w:pageBreakBefore w:val="0"/>
        <w:rPr/>
      </w:pPr>
      <w:bookmarkStart w:colFirst="0" w:colLast="0" w:name="_hgusi2lj6b7w" w:id="3"/>
      <w:bookmarkEnd w:id="3"/>
      <w:r w:rsidDel="00000000" w:rsidR="00000000" w:rsidRPr="00000000">
        <w:rPr>
          <w:rtl w:val="0"/>
        </w:rPr>
        <w:t xml:space="preserve">Procesos: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le muestra el Formulario de Acceso.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completa los campos del formulario(email y password) y  pulsa el botón “Acceder”.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comprueba que el usuario y la contraseña sean correctos.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es correcto accede a la página principal.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 1.2 Jugador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pb6h2e9dlh2" w:id="4"/>
      <w:bookmarkEnd w:id="4"/>
      <w:r w:rsidDel="00000000" w:rsidR="00000000" w:rsidRPr="00000000">
        <w:rPr>
          <w:rtl w:val="0"/>
        </w:rPr>
        <w:t xml:space="preserve">Procesos: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le muestra el Formulario de Acceso.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completa el campo del formulario (nombre de usuario que utilizará en la partida) y  pulsa el botón “Acceder”.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2.2. Al ser un nombre que se utilizará solo para jugar la partida, el sistema no comprueba nada (es un usuario “invitado”).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accede a la página principal del juego</w:t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h32pz9ohhtv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rPr/>
      </w:pPr>
      <w:bookmarkStart w:colFirst="0" w:colLast="0" w:name="_yfvr7kuroyms" w:id="6"/>
      <w:bookmarkEnd w:id="6"/>
      <w:r w:rsidDel="00000000" w:rsidR="00000000" w:rsidRPr="00000000">
        <w:rPr>
          <w:rtl w:val="0"/>
        </w:rPr>
        <w:t xml:space="preserve">CU 2.1 - Acceso al panel de Administración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Administrador/Usuario y SuperAdministrador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yrr4oee5lpc" w:id="7"/>
      <w:bookmarkEnd w:id="7"/>
      <w:r w:rsidDel="00000000" w:rsidR="00000000" w:rsidRPr="00000000">
        <w:rPr>
          <w:rtl w:val="0"/>
        </w:rPr>
        <w:t xml:space="preserve">Procesos: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/ usuario accede tras hacer el login accede al panel de administración y ve las opciones posibles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Buscar juegos públicos. El usuario podrá buscar un juego público para coger el código del juego y compartirlo con sus alumnos(jugadores).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juego. El usuario podrá crear su propio juego privado en el que tendrá las opciones de crear un o varios temas (max 4) con sus determinadas preguntas y por consiguiente, seleccionarlo para su juego o seleccionar otros temas. Podrá hacerlo público (tanto el tema como el juego) para que puedan utilizarlo otros usuarios con fines educativos o quedarse privado.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juego. 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Podrá eliminar un juego siempre que haya sido creado por él, modificar el juego (cambiar nombre del juego, cambiar temas),  consultar el ranking, borrar un jugador en específico del ranking y borrarlo por completo para empezar un nuevo ranking.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tema. El usuario podrá modificar el tema (nombre, descripción, público o no… ) junto a sus preguntas y respuestas.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preguntas y respuestas: El usuario que ha creado el tema podrá modificar las preguntas del tema (título, imagen…) y sus respuestas. Podrá cambiar la respuesta correcta y eliminar respuestas para añadir otras.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Listados y Visualización de temas. El usuario podrá ver un registro de los temas creados por él, acceder a cada uno de ellos y visualizar sus preguntas y respuestas, título del tema y descripción. Podrá modificar todo lo anterior, hacer público o privado el tema y eliminar el tema.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juegos privados. El usuario/superadministrador podrá ver mediante un menú con los juegos creados por él junto a su ranking.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2. Cerrar sesión</w:t>
      </w:r>
    </w:p>
    <w:p w:rsidR="00000000" w:rsidDel="00000000" w:rsidP="00000000" w:rsidRDefault="00000000" w:rsidRPr="00000000" w14:paraId="0000003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vq3gpm2d3xpg" w:id="8"/>
      <w:bookmarkEnd w:id="8"/>
      <w:r w:rsidDel="00000000" w:rsidR="00000000" w:rsidRPr="00000000">
        <w:rPr>
          <w:rtl w:val="0"/>
        </w:rPr>
        <w:t xml:space="preserve">CU 2.2 Gestión de Usuarios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SuperAdministrador.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w6v0ob66gmz" w:id="9"/>
      <w:bookmarkEnd w:id="9"/>
      <w:r w:rsidDel="00000000" w:rsidR="00000000" w:rsidRPr="00000000">
        <w:rPr>
          <w:rtl w:val="0"/>
        </w:rPr>
        <w:t xml:space="preserve">Procesos: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superAdministrador podrá añadir como administrador a un nuevo usuario (profesor) a la aplicación.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superAdministrador podrá eliminar un usuario de la aplicación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superAdministrador podrá modificar los datos de acceso de un usuario.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y6hmsnd9p5qm" w:id="10"/>
      <w:bookmarkEnd w:id="10"/>
      <w:r w:rsidDel="00000000" w:rsidR="00000000" w:rsidRPr="00000000">
        <w:rPr>
          <w:rtl w:val="0"/>
        </w:rPr>
        <w:t xml:space="preserve">CU 2.3 - Acceso al juego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Jugador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y68w2rsso4k" w:id="11"/>
      <w:bookmarkEnd w:id="11"/>
      <w:r w:rsidDel="00000000" w:rsidR="00000000" w:rsidRPr="00000000">
        <w:rPr>
          <w:rtl w:val="0"/>
        </w:rPr>
        <w:t xml:space="preserve">Procesos: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 entrar al juego, el jugador tendrá las siguientes opciones.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personaje. El jugador deberá seleccionar un personaje que le acompañará durante toda la partida.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juego. El jugador podrá seleccionar entre todos los juegos públicos y jugarlo.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Buscar juego por código. Si el jugador tiene un código de juego (normalmente proporcionado por el profesor), podrá introducirlo en un campo de búsqueda que le llevará al juego.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Jugar juego.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jugador tirará de la ruleta para seleccionar un tema con el que jugar,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usuario responderá las preguntas del juego, obteniendo una puntuación en base a lo que puntúe la pregunta y el tiempo que ha tardado en responder.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Acceso al ranking. Cuando el usuario termina el juego, accede al ranking del juego, permite verlo.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Jugar otro juego. Cuando termine, podrá volver a la pantalla principal a jugar otro juego.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Salir de la aplicación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2448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Liberation Sans"/>
  <w:font w:name="Free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Fundación Loyola - Escuela Virgen de Guadalupe</w:t>
    </w:r>
  </w:p>
  <w:p w:rsidR="00000000" w:rsidDel="00000000" w:rsidP="00000000" w:rsidRDefault="00000000" w:rsidRPr="00000000" w14:paraId="00000051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C/Corte de Peleas, 79 (06009) Badajoz Tlf.: 924 251 761 - guadalupe@fundacionloyola.es</w:t>
    </w:r>
  </w:p>
  <w:p w:rsidR="00000000" w:rsidDel="00000000" w:rsidP="00000000" w:rsidRDefault="00000000" w:rsidRPr="00000000" w14:paraId="00000052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Fundación inscrita en el Registro de Entidades Religiosas (159/SE/F)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tabs>
        <w:tab w:val="center" w:leader="none" w:pos="4252"/>
        <w:tab w:val="right" w:leader="none" w:pos="8504"/>
      </w:tabs>
      <w:spacing w:line="240" w:lineRule="auto"/>
      <w:jc w:val="righ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4472c4"/>
        <w:sz w:val="20"/>
        <w:szCs w:val="20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color w:val="4472c4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Fundación Loyola - Escuela Virgen de Guadalupe</w:t>
    </w:r>
  </w:p>
  <w:p w:rsidR="00000000" w:rsidDel="00000000" w:rsidP="00000000" w:rsidRDefault="00000000" w:rsidRPr="00000000" w14:paraId="00000055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C/Corte de Peleas, 79 (06009) Badajoz Tlf.: 924 251 761 - guadalupe@fundacionloyola.es</w:t>
    </w:r>
  </w:p>
  <w:p w:rsidR="00000000" w:rsidDel="00000000" w:rsidP="00000000" w:rsidRDefault="00000000" w:rsidRPr="00000000" w14:paraId="00000056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Fundación inscrita en el Registro de Entidades Religiosas (159/SE/F)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spacing w:line="240" w:lineRule="auto"/>
      <w:ind w:left="4110.236220472441" w:hanging="283.4645669291342"/>
      <w:rPr>
        <w:b w:val="1"/>
        <w:bCs w:val="1"/>
        <w:color w:val="0065a1"/>
        <w:sz w:val="24"/>
        <w:szCs w:val="24"/>
      </w:rPr>
    </w:pPr>
    <w:r w:rsidDel="00000000" w:rsidR="00000000" w:rsidRPr="00000000">
      <w:rPr>
        <w:b w:val="1"/>
        <w:bCs w:val="1"/>
        <w:color w:val="0065a1"/>
        <w:rtl w:val="0"/>
      </w:rPr>
      <w:t xml:space="preserve">Alumno...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-361949</wp:posOffset>
          </wp:positionH>
          <wp:positionV relativeFrom="paragraph">
            <wp:posOffset>-333374</wp:posOffset>
          </wp:positionV>
          <wp:extent cx="1759842" cy="1028700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9842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pageBreakBefore w:val="0"/>
      <w:ind w:left="4110.236220472441" w:firstLine="0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2454275</wp:posOffset>
          </wp:positionH>
          <wp:positionV relativeFrom="paragraph">
            <wp:posOffset>136525</wp:posOffset>
          </wp:positionV>
          <wp:extent cx="182880" cy="182880"/>
          <wp:effectExtent b="0" l="0" r="0" t="0"/>
          <wp:wrapNone/>
          <wp:docPr descr="Correo electrónico" id="1" name="image2.png"/>
          <a:graphic>
            <a:graphicData uri="http://schemas.openxmlformats.org/drawingml/2006/picture">
              <pic:pic>
                <pic:nvPicPr>
                  <pic:cNvPr descr="Correo electrónico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ageBreakBefore w:val="0"/>
      <w:tabs>
        <w:tab w:val="center" w:leader="none" w:pos="4819"/>
        <w:tab w:val="right" w:leader="none" w:pos="9638"/>
      </w:tabs>
      <w:spacing w:line="240" w:lineRule="auto"/>
      <w:rPr>
        <w:rFonts w:ascii="FreeSans" w:cs="FreeSans" w:eastAsia="FreeSans" w:hAnsi="FreeSans"/>
        <w:b w:val="1"/>
        <w:bCs w:val="1"/>
        <w:color w:val="2a6099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974563" cy="1151572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4563" cy="11515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40" w:before="400" w:lineRule="auto"/>
    </w:pPr>
    <w:rPr>
      <w:b w:val="1"/>
      <w:bCs w:val="1"/>
      <w:color w:val="2a609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color w:val="2a609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567" w:before="3969" w:line="240" w:lineRule="auto"/>
      <w:jc w:val="center"/>
    </w:pPr>
    <w:rPr>
      <w:rFonts w:ascii="Liberation Sans" w:cs="Liberation Sans" w:eastAsia="Liberation Sans" w:hAnsi="Liberation Sans"/>
      <w:b w:val="1"/>
      <w:bCs w:val="1"/>
      <w:smallCaps w:val="1"/>
      <w:color w:val="2a6099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835" w:before="62" w:line="240" w:lineRule="auto"/>
      <w:jc w:val="center"/>
    </w:pPr>
    <w:rPr>
      <w:rFonts w:ascii="Liberation Sans" w:cs="Liberation Sans" w:eastAsia="Liberation Sans" w:hAnsi="Liberation Sans"/>
      <w:b w:val="1"/>
      <w:bCs w:val="1"/>
      <w:smallCaps w:val="1"/>
      <w:color w:val="999999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