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  <w:t xml:space="preserve">Packet Tracer - Configuração básica do switch e do dispositivo final</w:t>
      </w:r>
      <w:r w:rsidDel="00000000" w:rsidR="00000000" w:rsidRPr="00000000">
        <w:rPr>
          <w:rFonts w:ascii="Arial" w:cs="Arial" w:eastAsia="Arial" w:hAnsi="Arial"/>
          <w:b w:val="1"/>
          <w:color w:val="ee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Tabela de Endereçamento</w:t>
      </w:r>
    </w:p>
    <w:tbl>
      <w:tblPr>
        <w:tblStyle w:val="Table1"/>
        <w:tblW w:w="98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430"/>
        <w:gridCol w:w="2706"/>
        <w:gridCol w:w="2332"/>
        <w:tblGridChange w:id="0">
          <w:tblGrid>
            <w:gridCol w:w="2337"/>
            <w:gridCol w:w="2430"/>
            <w:gridCol w:w="2706"/>
            <w:gridCol w:w="23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 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sub-rede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[[S1Name]]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VLAN 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[[S1Add]]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[[S2Name]]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VLAN 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[[S2Add]]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[[PC1Name]]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[[PC1Add]]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[[PC2Name]]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[[PC2Add]]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nomes de host e endereços IP em dois switches Cisco Internetwork Operating System (IOS) pela interface de linha de comando (CLI).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Usar comandos do Cisco IOS para especificar ou limitar o acesso às configurações de dispositivo.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Usar os comandos IOS para salvar a configuração em execução.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dois dispositivos host com endereços IP.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a conectividade entre os dois dispositivos finais de PC.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um técnico de LAN recém-contratado, o gerente de redes pediu que você demonstrasse sua habilidade para configurar uma pequena LAN. Suas tarefas incluem definir as configurações iniciais em dois switches com Cisco IOS e configurar parâmetros de endereço IP nos dispositivos host para fornecer conectividade completa. Você usará dois switches e dois hosts/PCs em uma rede cabeada e ligada. 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Instruções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os dispositivos para atender aos requisitos abaixo.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uma conexão de console para acessar cada switch.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Nomeie os switches como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[[S1Name]]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[[S2Name]]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a senha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[[LinePW]]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todas as linhas.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a senha secreta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[[SecretPW]]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Criptografe todas as senhas em texto simples.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um banner de mensagem do dia (MOTD) apropriado.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o endereçamento de todos os dispositivos de acordo com a Tabela de endereços.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Salve suas configurações.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Verifique a conectividade entre todos os dispositivos.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Clique 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Verificar resultados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ver seu progresso. Clique 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Redefinir atividade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gerar um novo conjunto de requisitos. Se você clicar nessa opção antes de concluir a atividade, todas as configurações serão perdidas.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ID: [[indexNames]][[indexPWs]][[indexAdds]][[indexTopos]]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Fim do documento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517"/>
        <w:gridCol w:w="2430"/>
        <w:gridCol w:w="2520"/>
        <w:gridCol w:w="2370"/>
        <w:tblGridChange w:id="0">
          <w:tblGrid>
            <w:gridCol w:w="2517"/>
            <w:gridCol w:w="2430"/>
            <w:gridCol w:w="2520"/>
            <w:gridCol w:w="2370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sub-Rede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517"/>
        <w:gridCol w:w="2430"/>
        <w:gridCol w:w="2520"/>
        <w:gridCol w:w="2370"/>
        <w:tblGridChange w:id="0">
          <w:tblGrid>
            <w:gridCol w:w="2517"/>
            <w:gridCol w:w="2430"/>
            <w:gridCol w:w="2520"/>
            <w:gridCol w:w="2370"/>
          </w:tblGrid>
        </w:tblGridChange>
      </w:tblGrid>
      <w:tr>
        <w:trPr>
          <w:cantSplit w:val="0"/>
          <w:trHeight w:val="47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sub-Rede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spacing w:after="120" w:before="24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2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2517"/>
        <w:gridCol w:w="2520"/>
        <w:gridCol w:w="2520"/>
        <w:gridCol w:w="2370"/>
        <w:tblGridChange w:id="0">
          <w:tblGrid>
            <w:gridCol w:w="2517"/>
            <w:gridCol w:w="2520"/>
            <w:gridCol w:w="2520"/>
            <w:gridCol w:w="2370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 de sub-Rede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895090" cy="1400175"/>
            <wp:effectExtent b="0" l="0" r="0" t="0"/>
            <wp:docPr descr="Alternate topology layout. All device interconnections and labels are the same." id="1" name="image3.png"/>
            <a:graphic>
              <a:graphicData uri="http://schemas.openxmlformats.org/drawingml/2006/picture">
                <pic:pic>
                  <pic:nvPicPr>
                    <pic:cNvPr descr="Alternate topology layout. All device interconnections and labels are the same.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19575" cy="2019300"/>
            <wp:effectExtent b="0" l="0" r="0" t="0"/>
            <wp:docPr descr="Alternate topology layout. All device interconnections and labels are the same." id="3" name="image2.png"/>
            <a:graphic>
              <a:graphicData uri="http://schemas.openxmlformats.org/drawingml/2006/picture">
                <pic:pic>
                  <pic:nvPicPr>
                    <pic:cNvPr descr="Alternate topology layout. All device interconnections and labels are the same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95525" cy="3048000"/>
            <wp:effectExtent b="0" l="0" r="0" t="0"/>
            <wp:docPr descr="Alternate topology layout. All device interconnections and labels are the same." id="2" name="image4.png"/>
            <a:graphic>
              <a:graphicData uri="http://schemas.openxmlformats.org/drawingml/2006/picture">
                <pic:pic>
                  <pic:nvPicPr>
                    <pic:cNvPr descr="Alternate topology layout. All device interconnections and labels are the same.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296" w:top="1526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2013 - 2019 Cisco e/ou suas afiliadas. Todos os direitos reservados. Página Pública da Cisco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2013 - 2019 Cisco e/ou suas afiliadas. Todos os direitos reservados. Página Pública da Cisco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ind w:left="-288" w:firstLine="0"/>
      <w:rPr/>
    </w:pPr>
    <w:r w:rsidDel="00000000" w:rsidR="00000000" w:rsidRPr="00000000">
      <w:rPr/>
      <w:drawing>
        <wp:inline distB="0" distT="0" distL="114300" distR="114300">
          <wp:extent cx="2587752" cy="804672"/>
          <wp:effectExtent b="0" l="0" r="0" t="0"/>
          <wp:docPr descr="Cisco Network Academy logo" id="4" name="image1.png"/>
          <a:graphic>
            <a:graphicData uri="http://schemas.openxmlformats.org/drawingml/2006/picture">
              <pic:pic>
                <pic:nvPicPr>
                  <pic:cNvPr descr="Cisco Network Academy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right" w:pos="1008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Packet Tracer - Configuração básica do switch e do dispositivo final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Parte %2:"/>
      <w:lvlJc w:val="left"/>
      <w:pPr>
        <w:ind w:left="0" w:firstLine="0"/>
      </w:pPr>
      <w:rPr/>
    </w:lvl>
    <w:lvl w:ilvl="2">
      <w:start w:val="1"/>
      <w:numFmt w:val="decimal"/>
      <w:lvlText w:val="Etapa %3:"/>
      <w:lvlJc w:val="left"/>
      <w:pPr>
        <w:ind w:left="0" w:firstLine="0"/>
      </w:pPr>
      <w:rPr/>
    </w:lvl>
    <w:lvl w:ilvl="3">
      <w:start w:val="1"/>
      <w:numFmt w:val="lowerLetter"/>
      <w:lvlText w:val="%4."/>
      <w:lvlJc w:val="left"/>
      <w:pPr>
        <w:ind w:left="720" w:hanging="360"/>
      </w:pPr>
      <w:rPr/>
    </w:lvl>
    <w:lvl w:ilvl="4">
      <w:start w:val="1"/>
      <w:numFmt w:val="decimal"/>
      <w:lvlText w:val="%5)"/>
      <w:lvlJc w:val="left"/>
      <w:pPr>
        <w:ind w:left="108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o"/>
      <w:lvlJc w:val="left"/>
      <w:pPr>
        <w:ind w:left="1080" w:hanging="360"/>
      </w:pPr>
      <w:rPr>
        <w:rFonts w:ascii="Arial" w:cs="Arial" w:eastAsia="Arial" w:hAnsi="Arial"/>
        <w:b w:val="0"/>
        <w:i w:val="0"/>
        <w:color w:val="000000"/>
        <w:sz w:val="16"/>
        <w:szCs w:val="16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  <w:rPr/>
    </w:lvl>
    <w:lvl w:ilvl="4">
      <w:start w:val="1"/>
      <w:numFmt w:val="lowerLetter"/>
      <w:lvlText w:val="(%5)"/>
      <w:lvlJc w:val="left"/>
      <w:pPr>
        <w:ind w:left="2520" w:hanging="360"/>
      </w:pPr>
      <w:rPr/>
    </w:lvl>
    <w:lvl w:ilvl="5">
      <w:start w:val="1"/>
      <w:numFmt w:val="lowerRoman"/>
      <w:lvlText w:val="(%6)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lowerLetter"/>
      <w:lvlText w:val="%8."/>
      <w:lvlJc w:val="left"/>
      <w:pPr>
        <w:ind w:left="3600" w:hanging="360"/>
      </w:pPr>
      <w:rPr/>
    </w:lvl>
    <w:lvl w:ilvl="8">
      <w:start w:val="1"/>
      <w:numFmt w:val="lowerRoman"/>
      <w:lvlText w:val="%9."/>
      <w:lvlJc w:val="left"/>
      <w:pPr>
        <w:ind w:left="39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40" w:lineRule="auto"/>
      <w:ind w:left="0" w:firstLine="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after="120" w:before="240" w:line="240" w:lineRule="auto"/>
      <w:ind w:left="0" w:firstLine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ind w:left="720"/>
    </w:pPr>
    <w:rPr>
      <w:sz w:val="20"/>
      <w:szCs w:val="20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  <w:tblStylePr w:type="firstRow">
      <w:pPr>
        <w:jc w:val="center"/>
      </w:pPr>
      <w:rPr>
        <w:rFonts w:ascii="Arial" w:cs="Arial" w:eastAsia="Arial" w:hAnsi="Arial"/>
        <w:b w:val="0"/>
        <w:sz w:val="20"/>
        <w:szCs w:val="20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cBorders>
        <w:shd w:fill="dbe5f1" w:val="clear"/>
        <w:vAlign w:val="bottom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  <w:tblStylePr w:type="firstRow">
      <w:pPr>
        <w:jc w:val="center"/>
      </w:pPr>
      <w:rPr>
        <w:rFonts w:ascii="Arial" w:cs="Arial" w:eastAsia="Arial" w:hAnsi="Arial"/>
        <w:b w:val="0"/>
        <w:sz w:val="20"/>
        <w:szCs w:val="20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cBorders>
        <w:shd w:fill="dbe5f1" w:val="clear"/>
        <w:vAlign w:val="bottom"/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  <w:tblStylePr w:type="firstRow">
      <w:pPr>
        <w:jc w:val="center"/>
      </w:pPr>
      <w:rPr>
        <w:rFonts w:ascii="Arial" w:cs="Arial" w:eastAsia="Arial" w:hAnsi="Arial"/>
        <w:b w:val="0"/>
        <w:sz w:val="20"/>
        <w:szCs w:val="20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cBorders>
        <w:shd w:fill="dbe5f1" w:val="clear"/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