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72" w:rsidRPr="008E55E9" w:rsidRDefault="00B74872" w:rsidP="00B74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Clase 10</w:t>
      </w:r>
    </w:p>
    <w:p w:rsidR="00495EE5" w:rsidRPr="00495EE5" w:rsidRDefault="00495EE5" w:rsidP="00495EE5">
      <w:pPr>
        <w:rPr>
          <w:rFonts w:ascii="Times New Roman" w:hAnsi="Times New Roman" w:cs="Times New Roman"/>
          <w:sz w:val="24"/>
          <w:szCs w:val="24"/>
        </w:rPr>
      </w:pPr>
      <w:r w:rsidRPr="00495EE5">
        <w:rPr>
          <w:rFonts w:ascii="Times New Roman" w:hAnsi="Times New Roman" w:cs="Times New Roman"/>
          <w:b/>
          <w:i/>
          <w:sz w:val="24"/>
          <w:szCs w:val="24"/>
        </w:rPr>
        <w:t>Entre Ingenieros y ciudadanos.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5EE5">
        <w:rPr>
          <w:rFonts w:ascii="Times New Roman" w:eastAsia="Times New Roman" w:hAnsi="Times New Roman" w:cs="Times New Roman"/>
          <w:b/>
          <w:i/>
          <w:sz w:val="24"/>
          <w:szCs w:val="24"/>
          <w:lang w:val="es-ES_tradnl" w:eastAsia="es-ES"/>
        </w:rPr>
        <w:t>Capítulo 5</w:t>
      </w:r>
    </w:p>
    <w:p w:rsidR="00495EE5" w:rsidRPr="00495EE5" w:rsidRDefault="00495EE5" w:rsidP="00495EE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p w:rsidR="00495EE5" w:rsidRDefault="00495EE5" w:rsidP="00495EE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El Ingeniero Fernando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Broncano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, apoyándose en el Modelo de la Triple hélice, relaciona el m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ito narrado por Protágoras, en términos del republicanismo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contemporáneo entendiendo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 que los individuos 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que 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se convierten en ciudadanos 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pueden acceder al saber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habilita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dor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d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el juicio de lo justo y de lo injusto y ese saber los iguala a todos por encima o por debajo  de las diferencias sociales o culturales y también de las diferencias del conocimiento exper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to de la ciencia y la técnica; por su parte, 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ahonda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 en nuestros sistemas de legitimación política 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a fin de  plantear</w:t>
      </w: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la universalidad e igualdad en el conocimiento de lo justo y la asimetría entre el juicio político y el juicio experto, entre la autoridad política y la autoridad epistémica.</w:t>
      </w:r>
    </w:p>
    <w:p w:rsidR="000B54D5" w:rsidRPr="00495EE5" w:rsidRDefault="000B54D5" w:rsidP="00495EE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0B54D5" w:rsidRDefault="00495EE5" w:rsidP="00495EE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En este capítulo se intenta definir el modo en el que una distribución justa del poder  y la autoridad y de los bienes públicos es el producto de una adecuada y eficiente distribución del trabajo epistémico y técnico y, en sentido contrario, el modo en el que una adecuada división del trabajo epistémico es también una ordenación justa de la comunidad de seres cognitivos. </w:t>
      </w:r>
      <w:r w:rsidR="00B65E6C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En otras palabras, desarrolla las diferentes posiciones respecto de quienes deben conducir el sistema de ciencia y tecnología de acuerdo a determinados intereses que siempre están en pugn</w:t>
      </w:r>
      <w:r w:rsidR="000B54D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a.</w:t>
      </w:r>
    </w:p>
    <w:p w:rsidR="00495EE5" w:rsidRDefault="00B65E6C" w:rsidP="00495EE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</w:t>
      </w:r>
    </w:p>
    <w:p w:rsidR="00B65E6C" w:rsidRDefault="00B65E6C" w:rsidP="00495EE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Les envío el capítulo, sé que es algo denso porque raya con la filosofía y entiendo que a muchos de ustedes puede resultarles difícil e incómodo de interpretar, pero les sugiero que hagan el intento porque vale la pena, es un análisis racional y de absoluta vigencia que no tiene desperdicio. Pero también adjunto el resumen que hice para ustedes, a sabiendas que en la universidad deben leer a los autores de su puño y letra, eso es lo que recomiendo y me parece que mi reelaboración puede llegar a asistirlos ante la duda, que, ya lo he mencionado, también puede ser dilucidada escribiendo un correo</w:t>
      </w:r>
      <w:r w:rsidR="000B54D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y enviándolo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mi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cuenta. </w:t>
      </w:r>
    </w:p>
    <w:p w:rsidR="000B54D5" w:rsidRDefault="000B54D5" w:rsidP="00495EE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95EE5" w:rsidRDefault="000B54D5" w:rsidP="000B54D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Por último, en uno de los archivos encontrarán tres extractos de textos que se corresponde con cada uno de los modelos citados por el autor y l</w:t>
      </w:r>
      <w:r w:rsidR="00495EE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a tarea de la semana consiste en:</w:t>
      </w:r>
    </w:p>
    <w:p w:rsidR="00B65E6C" w:rsidRDefault="00B65E6C" w:rsidP="000B54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B65E6C" w:rsidRDefault="000B54D5" w:rsidP="000B54D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Determine qué texto se corresponde con el Modelo de Bernal y fundamente explicando su concepto, su ventaja/s y su desventaja/s</w:t>
      </w:r>
      <w:r w:rsidR="00B65E6C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;</w:t>
      </w:r>
    </w:p>
    <w:p w:rsidR="000B54D5" w:rsidRDefault="000B54D5" w:rsidP="000B54D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Determine qué texto se corresponde con el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Modelo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Polanyi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y f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undamente explicando su concepto, su ventaja/s y su desventaja/s;</w:t>
      </w:r>
    </w:p>
    <w:p w:rsidR="000B54D5" w:rsidRDefault="000B54D5" w:rsidP="000B54D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Determine qué texto se corresponde con el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Modelo de la Gobernanza o esfera pública y f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undamente explicando su concepto, su ventaja/s y su desventaja/s;</w:t>
      </w:r>
    </w:p>
    <w:p w:rsidR="000B54D5" w:rsidRPr="000B54D5" w:rsidRDefault="000B54D5" w:rsidP="000B54D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95EE5" w:rsidRPr="00407A8C" w:rsidRDefault="000B54D5" w:rsidP="000B54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s-ES_tradnl" w:eastAsia="es-ES"/>
        </w:rPr>
        <w:lastRenderedPageBreak/>
        <w:t xml:space="preserve">       </w:t>
      </w:r>
      <w:r w:rsidR="00495EE5" w:rsidRPr="00407A8C">
        <w:rPr>
          <w:rFonts w:ascii="Times New Roman" w:eastAsia="Times New Roman" w:hAnsi="Times New Roman" w:cs="Times New Roman"/>
          <w:b/>
          <w:i/>
          <w:sz w:val="24"/>
          <w:szCs w:val="24"/>
          <w:lang w:val="es-ES_tradnl" w:eastAsia="es-ES"/>
        </w:rPr>
        <w:t>Fecha límite de entrega</w:t>
      </w:r>
      <w:r w:rsidR="00495EE5" w:rsidRPr="00407A8C"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2° A: domingo 7 de junio </w:t>
      </w:r>
      <w:r w:rsidR="00495EE5" w:rsidRPr="00407A8C"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23:55 horas;</w:t>
      </w:r>
    </w:p>
    <w:p w:rsidR="00495EE5" w:rsidRPr="00407A8C" w:rsidRDefault="00495EE5" w:rsidP="000B54D5">
      <w:pPr>
        <w:spacing w:after="0" w:line="360" w:lineRule="auto"/>
        <w:ind w:left="357"/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</w:pPr>
      <w:r w:rsidRPr="00407A8C"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       </w:t>
      </w:r>
      <w:r w:rsidR="000B54D5"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     2° D: miércoles 10 de junio</w:t>
      </w:r>
      <w:bookmarkStart w:id="0" w:name="_GoBack"/>
      <w:bookmarkEnd w:id="0"/>
      <w:r w:rsidRPr="00407A8C"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>23:55 horas.</w:t>
      </w:r>
    </w:p>
    <w:p w:rsidR="00495EE5" w:rsidRPr="00407A8C" w:rsidRDefault="00495EE5" w:rsidP="000B5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95EE5" w:rsidRPr="00C40175" w:rsidRDefault="00495EE5" w:rsidP="000B5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A68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0B54D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A6825">
        <w:rPr>
          <w:rFonts w:ascii="Times New Roman" w:hAnsi="Times New Roman" w:cs="Times New Roman"/>
          <w:sz w:val="24"/>
          <w:szCs w:val="24"/>
        </w:rPr>
        <w:t xml:space="preserve">     </w:t>
      </w:r>
      <w:r w:rsidRPr="00407A8C">
        <w:rPr>
          <w:rFonts w:ascii="Times New Roman" w:hAnsi="Times New Roman" w:cs="Times New Roman"/>
          <w:i/>
          <w:sz w:val="28"/>
          <w:szCs w:val="28"/>
        </w:rPr>
        <w:t>Mónica E.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95EE5" w:rsidRDefault="00495EE5" w:rsidP="000B54D5">
      <w:pPr>
        <w:spacing w:line="360" w:lineRule="auto"/>
      </w:pPr>
    </w:p>
    <w:sectPr w:rsidR="00495EE5" w:rsidSect="00B7487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2381"/>
    <w:multiLevelType w:val="hybridMultilevel"/>
    <w:tmpl w:val="7F74F6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72"/>
    <w:rsid w:val="000B54D5"/>
    <w:rsid w:val="00495EE5"/>
    <w:rsid w:val="00AD7B08"/>
    <w:rsid w:val="00B65E6C"/>
    <w:rsid w:val="00B74872"/>
    <w:rsid w:val="00DA6825"/>
    <w:rsid w:val="00F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USSENTERPRISE</dc:creator>
  <cp:lastModifiedBy>USSENTERPRISE</cp:lastModifiedBy>
  <cp:revision>4</cp:revision>
  <dcterms:created xsi:type="dcterms:W3CDTF">2020-06-01T00:45:00Z</dcterms:created>
  <dcterms:modified xsi:type="dcterms:W3CDTF">2020-06-01T01:13:00Z</dcterms:modified>
</cp:coreProperties>
</file>