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D6A" w:rsidRDefault="000D6AE0">
      <w:pPr>
        <w:rPr>
          <w:rFonts w:ascii="Arial" w:hAnsi="Arial" w:cs="Arial"/>
          <w:b/>
          <w:i/>
          <w:sz w:val="24"/>
          <w:szCs w:val="24"/>
          <w:lang w:val="es-ES"/>
          <w14:reflection w14:blurRad="6350" w14:stA="55000" w14:stPos="0" w14:endA="300" w14:endPos="45500" w14:dist="0" w14:dir="5400000" w14:fadeDir="5400000" w14:sx="100000" w14:sy="-100000" w14:kx="0" w14:ky="0" w14:algn="bl"/>
        </w:rPr>
      </w:pPr>
      <w:r>
        <w:rPr>
          <w:rFonts w:ascii="Arial" w:hAnsi="Arial" w:cs="Arial"/>
          <w:b/>
          <w:i/>
          <w:noProof/>
          <w:sz w:val="24"/>
          <w:szCs w:val="24"/>
          <w14:reflection w14:blurRad="6350" w14:stA="55000" w14:stPos="0" w14:endA="300" w14:endPos="45500" w14:dist="0" w14:dir="5400000" w14:fadeDir="5400000" w14:sx="100000" w14:sy="-100000" w14:kx="0" w14:ky="0" w14:algn="bl"/>
        </w:rPr>
        <w:drawing>
          <wp:anchor distT="0" distB="0" distL="114300" distR="114300" simplePos="0" relativeHeight="251660288" behindDoc="0" locked="0" layoutInCell="1" allowOverlap="1" wp14:anchorId="01A2F6DF" wp14:editId="63E56D6D">
            <wp:simplePos x="0" y="0"/>
            <wp:positionH relativeFrom="leftMargin">
              <wp:posOffset>3985895</wp:posOffset>
            </wp:positionH>
            <wp:positionV relativeFrom="paragraph">
              <wp:posOffset>-2424636</wp:posOffset>
            </wp:positionV>
            <wp:extent cx="1151255" cy="5520055"/>
            <wp:effectExtent l="6350" t="0" r="0" b="0"/>
            <wp:wrapNone/>
            <wp:docPr id="3" name="Imagen 3" descr="C:\Users\fran_\Desktop\2509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_\Desktop\2509201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1151255" cy="5520055"/>
                    </a:xfrm>
                    <a:prstGeom prst="rect">
                      <a:avLst/>
                    </a:prstGeom>
                    <a:noFill/>
                    <a:ln>
                      <a:noFill/>
                    </a:ln>
                  </pic:spPr>
                </pic:pic>
              </a:graphicData>
            </a:graphic>
            <wp14:sizeRelH relativeFrom="page">
              <wp14:pctWidth>0</wp14:pctWidth>
            </wp14:sizeRelH>
            <wp14:sizeRelV relativeFrom="page">
              <wp14:pctHeight>0</wp14:pctHeight>
            </wp14:sizeRelV>
          </wp:anchor>
        </w:drawing>
      </w:r>
      <w:r w:rsidR="009E5F94">
        <w:rPr>
          <w:rFonts w:ascii="Arial" w:hAnsi="Arial" w:cs="Arial"/>
          <w:b/>
          <w:i/>
          <w:noProof/>
          <w:color w:val="201F1E"/>
          <w:shd w:val="clear" w:color="auto" w:fill="FFFFFF"/>
        </w:rPr>
        <w:drawing>
          <wp:anchor distT="0" distB="0" distL="114300" distR="114300" simplePos="0" relativeHeight="251662336" behindDoc="0" locked="0" layoutInCell="1" allowOverlap="1" wp14:anchorId="102FA3E1" wp14:editId="0EAEB0AE">
            <wp:simplePos x="0" y="0"/>
            <wp:positionH relativeFrom="column">
              <wp:posOffset>695656</wp:posOffset>
            </wp:positionH>
            <wp:positionV relativeFrom="paragraph">
              <wp:posOffset>61595</wp:posOffset>
            </wp:positionV>
            <wp:extent cx="5613400" cy="406400"/>
            <wp:effectExtent l="0" t="0" r="6350" b="0"/>
            <wp:wrapNone/>
            <wp:docPr id="4" name="Imagen 4" descr="C:\Users\fran_\Desktop\29711d3da79e04317781b7daaea703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_\Desktop\29711d3da79e04317781b7daaea703d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400" cy="40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0D6A">
        <w:rPr>
          <w:rFonts w:ascii="Arial" w:hAnsi="Arial" w:cs="Arial"/>
          <w:b/>
          <w:i/>
          <w:noProof/>
          <w:sz w:val="24"/>
          <w:szCs w:val="24"/>
          <w14:reflection w14:blurRad="6350" w14:stA="55000" w14:stPos="0" w14:endA="300" w14:endPos="45500" w14:dist="0" w14:dir="5400000" w14:fadeDir="5400000" w14:sx="100000" w14:sy="-100000" w14:kx="0" w14:ky="0" w14:algn="bl"/>
        </w:rPr>
        <w:drawing>
          <wp:anchor distT="0" distB="0" distL="114300" distR="114300" simplePos="0" relativeHeight="251661312" behindDoc="0" locked="0" layoutInCell="1" allowOverlap="1" wp14:anchorId="4C652EA9" wp14:editId="60BBE15C">
            <wp:simplePos x="0" y="0"/>
            <wp:positionH relativeFrom="column">
              <wp:posOffset>-461010</wp:posOffset>
            </wp:positionH>
            <wp:positionV relativeFrom="paragraph">
              <wp:posOffset>-4445</wp:posOffset>
            </wp:positionV>
            <wp:extent cx="1076325" cy="1212215"/>
            <wp:effectExtent l="0" t="0" r="9525" b="6985"/>
            <wp:wrapNone/>
            <wp:docPr id="1" name="Imagen 1" descr="C:\Users\fran_\Desktop\simbol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_\Desktop\simbolo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1212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0D6A" w:rsidRDefault="00F10D6A">
      <w:pPr>
        <w:rPr>
          <w:rFonts w:ascii="Arial" w:hAnsi="Arial" w:cs="Arial"/>
          <w:b/>
          <w:i/>
          <w:sz w:val="24"/>
          <w:szCs w:val="24"/>
          <w:lang w:val="es-ES"/>
          <w14:reflection w14:blurRad="6350" w14:stA="55000" w14:stPos="0" w14:endA="300" w14:endPos="45500" w14:dist="0" w14:dir="5400000" w14:fadeDir="5400000" w14:sx="100000" w14:sy="-100000" w14:kx="0" w14:ky="0" w14:algn="bl"/>
        </w:rPr>
      </w:pPr>
    </w:p>
    <w:p w:rsidR="00F10D6A" w:rsidRDefault="00F10D6A">
      <w:pPr>
        <w:rPr>
          <w:rFonts w:ascii="Arial" w:hAnsi="Arial" w:cs="Arial"/>
          <w:b/>
          <w:i/>
          <w:sz w:val="24"/>
          <w:szCs w:val="24"/>
          <w:lang w:val="es-ES"/>
          <w14:reflection w14:blurRad="6350" w14:stA="55000" w14:stPos="0" w14:endA="300" w14:endPos="45500" w14:dist="0" w14:dir="5400000" w14:fadeDir="5400000" w14:sx="100000" w14:sy="-100000" w14:kx="0" w14:ky="0" w14:algn="bl"/>
        </w:rPr>
      </w:pPr>
    </w:p>
    <w:p w:rsidR="00F10D6A" w:rsidRDefault="00F10D6A">
      <w:pPr>
        <w:rPr>
          <w:rFonts w:ascii="Arial" w:hAnsi="Arial" w:cs="Arial"/>
          <w:b/>
          <w:i/>
          <w:sz w:val="24"/>
          <w:szCs w:val="24"/>
          <w:lang w:val="es-ES"/>
          <w14:reflection w14:blurRad="6350" w14:stA="55000" w14:stPos="0" w14:endA="300" w14:endPos="45500" w14:dist="0" w14:dir="5400000" w14:fadeDir="5400000" w14:sx="100000" w14:sy="-100000" w14:kx="0" w14:ky="0" w14:algn="bl"/>
        </w:rPr>
      </w:pPr>
      <w:r>
        <w:rPr>
          <w:rFonts w:ascii="Arial" w:hAnsi="Arial" w:cs="Arial"/>
          <w:b/>
          <w:i/>
          <w:noProof/>
          <w:sz w:val="24"/>
          <w:szCs w:val="24"/>
          <w14:reflection w14:blurRad="6350" w14:stA="55000" w14:stPos="0" w14:endA="300" w14:endPos="45500" w14:dist="0" w14:dir="5400000" w14:fadeDir="5400000" w14:sx="100000" w14:sy="-100000" w14:kx="0" w14:ky="0" w14:algn="bl"/>
        </w:rPr>
        <w:drawing>
          <wp:anchor distT="0" distB="0" distL="114300" distR="114300" simplePos="0" relativeHeight="251658240" behindDoc="0" locked="0" layoutInCell="1" allowOverlap="1" wp14:anchorId="22C169B4" wp14:editId="7100EBB7">
            <wp:simplePos x="0" y="0"/>
            <wp:positionH relativeFrom="leftMargin">
              <wp:posOffset>335709</wp:posOffset>
            </wp:positionH>
            <wp:positionV relativeFrom="paragraph">
              <wp:posOffset>328930</wp:posOffset>
            </wp:positionV>
            <wp:extent cx="1151890" cy="6553200"/>
            <wp:effectExtent l="0" t="0" r="0" b="0"/>
            <wp:wrapNone/>
            <wp:docPr id="2" name="Imagen 2" descr="C:\Users\fran_\Desktop\2509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_\Desktop\2509201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1890" cy="655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0D6A" w:rsidRDefault="00F10D6A">
      <w:pPr>
        <w:rPr>
          <w:rFonts w:ascii="Arial" w:hAnsi="Arial" w:cs="Arial"/>
          <w:b/>
          <w:i/>
          <w:sz w:val="24"/>
          <w:szCs w:val="24"/>
          <w:lang w:val="es-ES"/>
          <w14:reflection w14:blurRad="6350" w14:stA="55000" w14:stPos="0" w14:endA="300" w14:endPos="45500" w14:dist="0" w14:dir="5400000" w14:fadeDir="5400000" w14:sx="100000" w14:sy="-100000" w14:kx="0" w14:ky="0" w14:algn="bl"/>
        </w:rPr>
      </w:pPr>
    </w:p>
    <w:p w:rsidR="00F10D6A" w:rsidRDefault="00F10D6A">
      <w:pPr>
        <w:rPr>
          <w:rFonts w:ascii="Arial" w:hAnsi="Arial" w:cs="Arial"/>
          <w:b/>
          <w:i/>
          <w:sz w:val="24"/>
          <w:szCs w:val="24"/>
          <w:lang w:val="es-ES"/>
          <w14:reflection w14:blurRad="6350" w14:stA="55000" w14:stPos="0" w14:endA="300" w14:endPos="45500" w14:dist="0" w14:dir="5400000" w14:fadeDir="5400000" w14:sx="100000" w14:sy="-100000" w14:kx="0" w14:ky="0" w14:algn="bl"/>
        </w:rPr>
      </w:pPr>
      <w:bookmarkStart w:id="0" w:name="_GoBack"/>
      <w:bookmarkEnd w:id="0"/>
    </w:p>
    <w:p w:rsidR="00F10D6A" w:rsidRDefault="00F10D6A">
      <w:pPr>
        <w:rPr>
          <w:rFonts w:ascii="Arial" w:hAnsi="Arial" w:cs="Arial"/>
          <w:b/>
          <w:i/>
          <w:sz w:val="24"/>
          <w:szCs w:val="24"/>
          <w:lang w:val="es-ES"/>
          <w14:reflection w14:blurRad="6350" w14:stA="55000" w14:stPos="0" w14:endA="300" w14:endPos="45500" w14:dist="0" w14:dir="5400000" w14:fadeDir="5400000" w14:sx="100000" w14:sy="-100000" w14:kx="0" w14:ky="0" w14:algn="bl"/>
        </w:rPr>
      </w:pPr>
    </w:p>
    <w:p w:rsidR="00F10D6A" w:rsidRPr="009E5F94" w:rsidRDefault="009E5F94">
      <w:pPr>
        <w:rPr>
          <w:rFonts w:ascii="Arial" w:hAnsi="Arial" w:cs="Arial"/>
          <w:b/>
          <w:sz w:val="36"/>
          <w:szCs w:val="24"/>
          <w:lang w:val="es-ES"/>
        </w:rPr>
      </w:pPr>
      <w:r>
        <w:rPr>
          <w:rFonts w:ascii="Arial" w:hAnsi="Arial" w:cs="Arial"/>
          <w:b/>
          <w:sz w:val="36"/>
          <w:szCs w:val="24"/>
          <w:lang w:val="es-ES"/>
        </w:rPr>
        <w:t xml:space="preserve">                         </w:t>
      </w:r>
      <w:r w:rsidRPr="009E5F94">
        <w:rPr>
          <w:rFonts w:ascii="Arial" w:hAnsi="Arial" w:cs="Arial"/>
          <w:b/>
          <w:sz w:val="36"/>
          <w:szCs w:val="24"/>
          <w:lang w:val="es-ES"/>
        </w:rPr>
        <w:t>Trabajo practico integrador</w:t>
      </w:r>
    </w:p>
    <w:p w:rsidR="00F10D6A" w:rsidRDefault="00F10D6A">
      <w:pPr>
        <w:rPr>
          <w:rFonts w:ascii="Arial" w:hAnsi="Arial" w:cs="Arial"/>
          <w:b/>
          <w:i/>
          <w:sz w:val="24"/>
          <w:szCs w:val="24"/>
          <w:lang w:val="es-ES"/>
          <w14:reflection w14:blurRad="6350" w14:stA="55000" w14:stPos="0" w14:endA="300" w14:endPos="45500" w14:dist="0" w14:dir="5400000" w14:fadeDir="5400000" w14:sx="100000" w14:sy="-100000" w14:kx="0" w14:ky="0" w14:algn="bl"/>
        </w:rPr>
      </w:pPr>
    </w:p>
    <w:p w:rsidR="00F10D6A" w:rsidRDefault="00F10D6A">
      <w:pPr>
        <w:rPr>
          <w:rFonts w:ascii="Arial" w:hAnsi="Arial" w:cs="Arial"/>
          <w:b/>
          <w:i/>
          <w:sz w:val="24"/>
          <w:szCs w:val="24"/>
          <w:lang w:val="es-ES"/>
          <w14:reflection w14:blurRad="6350" w14:stA="55000" w14:stPos="0" w14:endA="300" w14:endPos="45500" w14:dist="0" w14:dir="5400000" w14:fadeDir="5400000" w14:sx="100000" w14:sy="-100000" w14:kx="0" w14:ky="0" w14:algn="bl"/>
        </w:rPr>
      </w:pPr>
    </w:p>
    <w:p w:rsidR="00F10D6A" w:rsidRDefault="00F10D6A">
      <w:pPr>
        <w:rPr>
          <w:rFonts w:ascii="Arial" w:hAnsi="Arial" w:cs="Arial"/>
          <w:b/>
          <w:i/>
          <w:sz w:val="24"/>
          <w:szCs w:val="24"/>
          <w:lang w:val="es-ES"/>
          <w14:reflection w14:blurRad="6350" w14:stA="55000" w14:stPos="0" w14:endA="300" w14:endPos="45500" w14:dist="0" w14:dir="5400000" w14:fadeDir="5400000" w14:sx="100000" w14:sy="-100000" w14:kx="0" w14:ky="0" w14:algn="bl"/>
        </w:rPr>
      </w:pPr>
    </w:p>
    <w:p w:rsidR="00F10D6A" w:rsidRPr="009E5F94" w:rsidRDefault="009E5F94" w:rsidP="009E5F94">
      <w:pPr>
        <w:tabs>
          <w:tab w:val="left" w:pos="3449"/>
        </w:tabs>
        <w:jc w:val="center"/>
        <w:rPr>
          <w:rFonts w:ascii="Arial" w:hAnsi="Arial" w:cs="Arial"/>
          <w:sz w:val="24"/>
          <w:szCs w:val="24"/>
          <w:lang w:val="es-ES"/>
        </w:rPr>
      </w:pPr>
      <w:r>
        <w:rPr>
          <w:rFonts w:ascii="Arial" w:hAnsi="Arial" w:cs="Arial"/>
          <w:b/>
          <w:i/>
          <w:sz w:val="24"/>
          <w:szCs w:val="24"/>
          <w:lang w:val="es-ES"/>
        </w:rPr>
        <w:t xml:space="preserve">               </w:t>
      </w:r>
      <w:r w:rsidRPr="009E5F94">
        <w:rPr>
          <w:rFonts w:ascii="Arial" w:hAnsi="Arial" w:cs="Arial"/>
          <w:b/>
          <w:i/>
          <w:sz w:val="24"/>
          <w:szCs w:val="24"/>
          <w:lang w:val="es-ES"/>
        </w:rPr>
        <w:t xml:space="preserve">Asignatura: </w:t>
      </w:r>
      <w:r w:rsidRPr="009E5F94">
        <w:rPr>
          <w:rFonts w:ascii="Arial" w:hAnsi="Arial" w:cs="Arial"/>
          <w:sz w:val="24"/>
          <w:szCs w:val="24"/>
          <w:lang w:val="es-ES"/>
        </w:rPr>
        <w:t>Metodología</w:t>
      </w:r>
      <w:r>
        <w:rPr>
          <w:rFonts w:ascii="Arial" w:hAnsi="Arial" w:cs="Arial"/>
          <w:sz w:val="24"/>
          <w:szCs w:val="24"/>
          <w:lang w:val="es-ES"/>
        </w:rPr>
        <w:t xml:space="preserve"> de la investigación.</w:t>
      </w:r>
    </w:p>
    <w:p w:rsidR="009E5F94" w:rsidRPr="009E5F94" w:rsidRDefault="009E5F94" w:rsidP="009E5F94">
      <w:pPr>
        <w:tabs>
          <w:tab w:val="left" w:pos="3449"/>
        </w:tabs>
        <w:jc w:val="center"/>
        <w:rPr>
          <w:rFonts w:ascii="Arial" w:hAnsi="Arial" w:cs="Arial"/>
          <w:b/>
          <w:i/>
          <w:sz w:val="24"/>
          <w:szCs w:val="24"/>
          <w:lang w:val="es-ES"/>
        </w:rPr>
      </w:pPr>
      <w:r>
        <w:rPr>
          <w:rFonts w:ascii="Arial" w:hAnsi="Arial" w:cs="Arial"/>
          <w:b/>
          <w:i/>
          <w:sz w:val="24"/>
          <w:szCs w:val="24"/>
          <w:lang w:val="es-ES"/>
        </w:rPr>
        <w:t xml:space="preserve">               </w:t>
      </w:r>
      <w:r w:rsidRPr="009E5F94">
        <w:rPr>
          <w:rFonts w:ascii="Arial" w:hAnsi="Arial" w:cs="Arial"/>
          <w:b/>
          <w:i/>
          <w:sz w:val="24"/>
          <w:szCs w:val="24"/>
          <w:lang w:val="es-ES"/>
        </w:rPr>
        <w:t xml:space="preserve">Nombre de la docente: </w:t>
      </w:r>
      <w:r w:rsidRPr="009E5F94">
        <w:rPr>
          <w:rFonts w:ascii="Arial" w:hAnsi="Arial" w:cs="Arial"/>
          <w:color w:val="323130"/>
          <w:sz w:val="24"/>
          <w:szCs w:val="42"/>
          <w:shd w:val="clear" w:color="auto" w:fill="FFFFFF"/>
          <w:lang w:val="es-ES"/>
        </w:rPr>
        <w:t>Mónica Z. Estrany</w:t>
      </w:r>
      <w:r>
        <w:rPr>
          <w:rFonts w:ascii="Arial" w:hAnsi="Arial" w:cs="Arial"/>
          <w:sz w:val="24"/>
          <w:szCs w:val="24"/>
          <w:lang w:val="es-ES"/>
        </w:rPr>
        <w:t>.</w:t>
      </w:r>
    </w:p>
    <w:p w:rsidR="009E5F94" w:rsidRPr="009E5F94" w:rsidRDefault="009E5F94" w:rsidP="009E5F94">
      <w:pPr>
        <w:tabs>
          <w:tab w:val="left" w:pos="3449"/>
        </w:tabs>
        <w:jc w:val="center"/>
        <w:rPr>
          <w:rFonts w:ascii="Arial" w:hAnsi="Arial" w:cs="Arial"/>
          <w:b/>
          <w:i/>
          <w:sz w:val="24"/>
          <w:szCs w:val="24"/>
          <w:lang w:val="es-ES"/>
        </w:rPr>
      </w:pPr>
      <w:r>
        <w:rPr>
          <w:rFonts w:ascii="Arial" w:hAnsi="Arial" w:cs="Arial"/>
          <w:b/>
          <w:i/>
          <w:sz w:val="24"/>
          <w:szCs w:val="24"/>
          <w:lang w:val="es-ES"/>
        </w:rPr>
        <w:t xml:space="preserve">               </w:t>
      </w:r>
      <w:r w:rsidRPr="009E5F94">
        <w:rPr>
          <w:rFonts w:ascii="Arial" w:hAnsi="Arial" w:cs="Arial"/>
          <w:b/>
          <w:i/>
          <w:sz w:val="24"/>
          <w:szCs w:val="24"/>
          <w:lang w:val="es-ES"/>
        </w:rPr>
        <w:t xml:space="preserve">Nombre del alumno: </w:t>
      </w:r>
      <w:r w:rsidRPr="009E5F94">
        <w:rPr>
          <w:rFonts w:ascii="Arial" w:hAnsi="Arial" w:cs="Arial"/>
          <w:sz w:val="24"/>
          <w:szCs w:val="24"/>
          <w:lang w:val="es-ES"/>
        </w:rPr>
        <w:t>Rocha Francisco Jesús</w:t>
      </w:r>
      <w:r>
        <w:rPr>
          <w:rFonts w:ascii="Arial" w:hAnsi="Arial" w:cs="Arial"/>
          <w:sz w:val="24"/>
          <w:szCs w:val="24"/>
          <w:lang w:val="es-ES"/>
        </w:rPr>
        <w:t>.</w:t>
      </w:r>
    </w:p>
    <w:p w:rsidR="009E5F94" w:rsidRPr="009E5F94" w:rsidRDefault="009E5F94" w:rsidP="009E5F94">
      <w:pPr>
        <w:tabs>
          <w:tab w:val="left" w:pos="3449"/>
        </w:tabs>
        <w:jc w:val="center"/>
        <w:rPr>
          <w:rFonts w:ascii="Arial" w:hAnsi="Arial" w:cs="Arial"/>
          <w:b/>
          <w:i/>
          <w:sz w:val="24"/>
          <w:szCs w:val="24"/>
          <w:lang w:val="es-ES"/>
        </w:rPr>
      </w:pPr>
      <w:r>
        <w:rPr>
          <w:rFonts w:ascii="Arial" w:hAnsi="Arial" w:cs="Arial"/>
          <w:b/>
          <w:i/>
          <w:sz w:val="24"/>
          <w:szCs w:val="24"/>
          <w:lang w:val="es-ES"/>
        </w:rPr>
        <w:t xml:space="preserve">               </w:t>
      </w:r>
      <w:r w:rsidRPr="009E5F94">
        <w:rPr>
          <w:rFonts w:ascii="Arial" w:hAnsi="Arial" w:cs="Arial"/>
          <w:b/>
          <w:i/>
          <w:sz w:val="24"/>
          <w:szCs w:val="24"/>
          <w:lang w:val="es-ES"/>
        </w:rPr>
        <w:t xml:space="preserve">Legajo: </w:t>
      </w:r>
      <w:r w:rsidRPr="009E5F94">
        <w:rPr>
          <w:rFonts w:ascii="Arial" w:hAnsi="Arial" w:cs="Arial"/>
          <w:sz w:val="24"/>
          <w:szCs w:val="24"/>
          <w:lang w:val="es-ES"/>
        </w:rPr>
        <w:t>108100</w:t>
      </w:r>
      <w:r>
        <w:rPr>
          <w:rFonts w:ascii="Arial" w:hAnsi="Arial" w:cs="Arial"/>
          <w:sz w:val="24"/>
          <w:szCs w:val="24"/>
          <w:lang w:val="es-ES"/>
        </w:rPr>
        <w:t>.</w:t>
      </w:r>
    </w:p>
    <w:p w:rsidR="009E5F94" w:rsidRPr="009E5F94" w:rsidRDefault="009E5F94" w:rsidP="009E5F94">
      <w:pPr>
        <w:tabs>
          <w:tab w:val="left" w:pos="3449"/>
        </w:tabs>
        <w:jc w:val="center"/>
        <w:rPr>
          <w:rFonts w:ascii="Arial" w:hAnsi="Arial" w:cs="Arial"/>
          <w:b/>
          <w:i/>
          <w:sz w:val="24"/>
          <w:szCs w:val="24"/>
          <w:lang w:val="es-ES"/>
        </w:rPr>
      </w:pPr>
      <w:r>
        <w:rPr>
          <w:rFonts w:ascii="Arial" w:hAnsi="Arial" w:cs="Arial"/>
          <w:b/>
          <w:i/>
          <w:sz w:val="24"/>
          <w:szCs w:val="24"/>
          <w:lang w:val="es-ES"/>
        </w:rPr>
        <w:t xml:space="preserve">               </w:t>
      </w:r>
      <w:r w:rsidRPr="009E5F94">
        <w:rPr>
          <w:rFonts w:ascii="Arial" w:hAnsi="Arial" w:cs="Arial"/>
          <w:b/>
          <w:i/>
          <w:sz w:val="24"/>
          <w:szCs w:val="24"/>
          <w:lang w:val="es-ES"/>
        </w:rPr>
        <w:t xml:space="preserve">División: </w:t>
      </w:r>
      <w:r w:rsidRPr="009E5F94">
        <w:rPr>
          <w:rFonts w:ascii="Arial" w:hAnsi="Arial" w:cs="Arial"/>
          <w:sz w:val="24"/>
          <w:szCs w:val="24"/>
          <w:lang w:val="es-ES"/>
        </w:rPr>
        <w:t>2-A</w:t>
      </w:r>
      <w:r>
        <w:rPr>
          <w:rFonts w:ascii="Arial" w:hAnsi="Arial" w:cs="Arial"/>
          <w:sz w:val="24"/>
          <w:szCs w:val="24"/>
          <w:lang w:val="es-ES"/>
        </w:rPr>
        <w:t>.</w:t>
      </w:r>
    </w:p>
    <w:p w:rsidR="009E5F94" w:rsidRDefault="009E5F94" w:rsidP="009E5F94">
      <w:pPr>
        <w:tabs>
          <w:tab w:val="left" w:pos="3449"/>
        </w:tabs>
        <w:rPr>
          <w:rFonts w:ascii="Arial" w:hAnsi="Arial" w:cs="Arial"/>
          <w:b/>
          <w:i/>
          <w:sz w:val="24"/>
          <w:szCs w:val="24"/>
          <w:lang w:val="es-ES"/>
          <w14:reflection w14:blurRad="6350" w14:stA="55000" w14:stPos="0" w14:endA="300" w14:endPos="45500" w14:dist="0" w14:dir="5400000" w14:fadeDir="5400000" w14:sx="100000" w14:sy="-100000" w14:kx="0" w14:ky="0" w14:algn="bl"/>
        </w:rPr>
      </w:pPr>
      <w:r>
        <w:rPr>
          <w:rFonts w:ascii="Arial" w:hAnsi="Arial" w:cs="Arial"/>
          <w:b/>
          <w:i/>
          <w:sz w:val="24"/>
          <w:szCs w:val="24"/>
          <w:lang w:val="es-ES"/>
          <w14:reflection w14:blurRad="6350" w14:stA="55000" w14:stPos="0" w14:endA="300" w14:endPos="45500" w14:dist="0" w14:dir="5400000" w14:fadeDir="5400000" w14:sx="100000" w14:sy="-100000" w14:kx="0" w14:ky="0" w14:algn="bl"/>
        </w:rPr>
        <w:tab/>
      </w:r>
    </w:p>
    <w:p w:rsidR="00F10D6A" w:rsidRDefault="00F10D6A">
      <w:pPr>
        <w:rPr>
          <w:rFonts w:ascii="Arial" w:hAnsi="Arial" w:cs="Arial"/>
          <w:b/>
          <w:i/>
          <w:sz w:val="24"/>
          <w:szCs w:val="24"/>
          <w:lang w:val="es-ES"/>
          <w14:reflection w14:blurRad="6350" w14:stA="55000" w14:stPos="0" w14:endA="300" w14:endPos="45500" w14:dist="0" w14:dir="5400000" w14:fadeDir="5400000" w14:sx="100000" w14:sy="-100000" w14:kx="0" w14:ky="0" w14:algn="bl"/>
        </w:rPr>
      </w:pPr>
    </w:p>
    <w:p w:rsidR="00F10D6A" w:rsidRDefault="00F10D6A">
      <w:pPr>
        <w:rPr>
          <w:rFonts w:ascii="Arial" w:hAnsi="Arial" w:cs="Arial"/>
          <w:b/>
          <w:i/>
          <w:sz w:val="24"/>
          <w:szCs w:val="24"/>
          <w:lang w:val="es-ES"/>
          <w14:reflection w14:blurRad="6350" w14:stA="55000" w14:stPos="0" w14:endA="300" w14:endPos="45500" w14:dist="0" w14:dir="5400000" w14:fadeDir="5400000" w14:sx="100000" w14:sy="-100000" w14:kx="0" w14:ky="0" w14:algn="bl"/>
        </w:rPr>
      </w:pPr>
    </w:p>
    <w:p w:rsidR="00F10D6A" w:rsidRDefault="00F10D6A">
      <w:pPr>
        <w:rPr>
          <w:rFonts w:ascii="Arial" w:hAnsi="Arial" w:cs="Arial"/>
          <w:b/>
          <w:i/>
          <w:sz w:val="24"/>
          <w:szCs w:val="24"/>
          <w:lang w:val="es-ES"/>
          <w14:reflection w14:blurRad="6350" w14:stA="55000" w14:stPos="0" w14:endA="300" w14:endPos="45500" w14:dist="0" w14:dir="5400000" w14:fadeDir="5400000" w14:sx="100000" w14:sy="-100000" w14:kx="0" w14:ky="0" w14:algn="bl"/>
        </w:rPr>
      </w:pPr>
    </w:p>
    <w:p w:rsidR="00F10D6A" w:rsidRDefault="00F10D6A">
      <w:pPr>
        <w:rPr>
          <w:rFonts w:ascii="Arial" w:hAnsi="Arial" w:cs="Arial"/>
          <w:b/>
          <w:i/>
          <w:sz w:val="24"/>
          <w:szCs w:val="24"/>
          <w:lang w:val="es-ES"/>
          <w14:reflection w14:blurRad="6350" w14:stA="55000" w14:stPos="0" w14:endA="300" w14:endPos="45500" w14:dist="0" w14:dir="5400000" w14:fadeDir="5400000" w14:sx="100000" w14:sy="-100000" w14:kx="0" w14:ky="0" w14:algn="bl"/>
        </w:rPr>
      </w:pPr>
    </w:p>
    <w:p w:rsidR="00F10D6A" w:rsidRDefault="00F10D6A">
      <w:pPr>
        <w:rPr>
          <w:rFonts w:ascii="Arial" w:hAnsi="Arial" w:cs="Arial"/>
          <w:b/>
          <w:i/>
          <w:sz w:val="24"/>
          <w:szCs w:val="24"/>
          <w:lang w:val="es-ES"/>
          <w14:reflection w14:blurRad="6350" w14:stA="55000" w14:stPos="0" w14:endA="300" w14:endPos="45500" w14:dist="0" w14:dir="5400000" w14:fadeDir="5400000" w14:sx="100000" w14:sy="-100000" w14:kx="0" w14:ky="0" w14:algn="bl"/>
        </w:rPr>
      </w:pPr>
    </w:p>
    <w:p w:rsidR="00F10D6A" w:rsidRDefault="00F10D6A">
      <w:pPr>
        <w:rPr>
          <w:rFonts w:ascii="Arial" w:hAnsi="Arial" w:cs="Arial"/>
          <w:b/>
          <w:i/>
          <w:sz w:val="24"/>
          <w:szCs w:val="24"/>
          <w:lang w:val="es-ES"/>
          <w14:reflection w14:blurRad="6350" w14:stA="55000" w14:stPos="0" w14:endA="300" w14:endPos="45500" w14:dist="0" w14:dir="5400000" w14:fadeDir="5400000" w14:sx="100000" w14:sy="-100000" w14:kx="0" w14:ky="0" w14:algn="bl"/>
        </w:rPr>
      </w:pPr>
    </w:p>
    <w:p w:rsidR="009E5F94" w:rsidRDefault="009E5F94">
      <w:pPr>
        <w:rPr>
          <w:rFonts w:ascii="Arial" w:hAnsi="Arial" w:cs="Arial"/>
          <w:b/>
          <w:i/>
          <w:sz w:val="24"/>
          <w:szCs w:val="24"/>
          <w:lang w:val="es-ES"/>
          <w14:reflection w14:blurRad="6350" w14:stA="55000" w14:stPos="0" w14:endA="300" w14:endPos="45500" w14:dist="0" w14:dir="5400000" w14:fadeDir="5400000" w14:sx="100000" w14:sy="-100000" w14:kx="0" w14:ky="0" w14:algn="bl"/>
        </w:rPr>
      </w:pPr>
    </w:p>
    <w:p w:rsidR="009E5F94" w:rsidRDefault="009E5F94">
      <w:pPr>
        <w:rPr>
          <w:rFonts w:ascii="Arial" w:hAnsi="Arial" w:cs="Arial"/>
          <w:b/>
          <w:i/>
          <w:sz w:val="24"/>
          <w:szCs w:val="24"/>
          <w:lang w:val="es-ES"/>
          <w14:reflection w14:blurRad="6350" w14:stA="55000" w14:stPos="0" w14:endA="300" w14:endPos="45500" w14:dist="0" w14:dir="5400000" w14:fadeDir="5400000" w14:sx="100000" w14:sy="-100000" w14:kx="0" w14:ky="0" w14:algn="bl"/>
        </w:rPr>
      </w:pPr>
    </w:p>
    <w:p w:rsidR="003D4CDB" w:rsidRPr="00F10D6A" w:rsidRDefault="003D4CDB">
      <w:pPr>
        <w:rPr>
          <w:rFonts w:ascii="Arial" w:hAnsi="Arial" w:cs="Arial"/>
          <w:b/>
          <w:i/>
          <w:sz w:val="24"/>
          <w:szCs w:val="24"/>
          <w:lang w:val="es-ES"/>
          <w14:reflection w14:blurRad="6350" w14:stA="55000" w14:stPos="0" w14:endA="300" w14:endPos="45500" w14:dist="0" w14:dir="5400000" w14:fadeDir="5400000" w14:sx="100000" w14:sy="-100000" w14:kx="0" w14:ky="0" w14:algn="bl"/>
        </w:rPr>
      </w:pPr>
      <w:r w:rsidRPr="00F10D6A">
        <w:rPr>
          <w:rFonts w:ascii="Arial" w:hAnsi="Arial" w:cs="Arial"/>
          <w:b/>
          <w:i/>
          <w:sz w:val="24"/>
          <w:szCs w:val="24"/>
          <w:lang w:val="es-ES"/>
          <w14:reflection w14:blurRad="6350" w14:stA="55000" w14:stPos="0" w14:endA="300" w14:endPos="45500" w14:dist="0" w14:dir="5400000" w14:fadeDir="5400000" w14:sx="100000" w14:sy="-100000" w14:kx="0" w14:ky="0" w14:algn="bl"/>
        </w:rPr>
        <w:lastRenderedPageBreak/>
        <w:t>Trabajo practico integrador</w:t>
      </w:r>
    </w:p>
    <w:p w:rsidR="003D4CDB" w:rsidRPr="00E86BA9" w:rsidRDefault="003D4CDB">
      <w:pPr>
        <w:rPr>
          <w:rFonts w:ascii="Arial" w:hAnsi="Arial" w:cs="Arial"/>
          <w:sz w:val="24"/>
          <w:szCs w:val="24"/>
          <w:lang w:val="es-ES"/>
        </w:rPr>
      </w:pPr>
    </w:p>
    <w:p w:rsidR="00CF7A4D" w:rsidRPr="00E86BA9" w:rsidRDefault="00CF7A4D">
      <w:pPr>
        <w:rPr>
          <w:rFonts w:ascii="Arial" w:hAnsi="Arial" w:cs="Arial"/>
          <w:b/>
          <w:color w:val="00B050"/>
          <w:sz w:val="24"/>
          <w:szCs w:val="24"/>
          <w:lang w:val="es-ES"/>
        </w:rPr>
      </w:pPr>
      <w:r w:rsidRPr="00E86BA9">
        <w:rPr>
          <w:rFonts w:ascii="Arial" w:hAnsi="Arial" w:cs="Arial"/>
          <w:b/>
          <w:color w:val="00B050"/>
          <w:sz w:val="24"/>
          <w:szCs w:val="24"/>
          <w:lang w:val="es-ES"/>
        </w:rPr>
        <w:t>1)</w:t>
      </w:r>
    </w:p>
    <w:p w:rsidR="00630F59" w:rsidRPr="00E86BA9" w:rsidRDefault="00A73165">
      <w:pPr>
        <w:rPr>
          <w:rFonts w:ascii="Arial" w:hAnsi="Arial" w:cs="Arial"/>
          <w:b/>
          <w:color w:val="0070C0"/>
          <w:sz w:val="24"/>
          <w:szCs w:val="24"/>
          <w:lang w:val="es-ES"/>
        </w:rPr>
      </w:pPr>
      <w:r w:rsidRPr="00E86BA9">
        <w:rPr>
          <w:rFonts w:ascii="Arial" w:hAnsi="Arial" w:cs="Arial"/>
          <w:b/>
          <w:color w:val="0070C0"/>
          <w:sz w:val="24"/>
          <w:szCs w:val="24"/>
          <w:lang w:val="es-ES"/>
        </w:rPr>
        <w:t>Ciencia formal</w:t>
      </w:r>
    </w:p>
    <w:p w:rsidR="00A73165" w:rsidRPr="00E86BA9" w:rsidRDefault="00A73165">
      <w:pPr>
        <w:rPr>
          <w:rFonts w:ascii="Arial" w:hAnsi="Arial" w:cs="Arial"/>
          <w:sz w:val="24"/>
          <w:szCs w:val="24"/>
          <w:lang w:val="es-ES"/>
        </w:rPr>
      </w:pPr>
      <w:r w:rsidRPr="00E86BA9">
        <w:rPr>
          <w:rFonts w:ascii="Arial" w:hAnsi="Arial" w:cs="Arial"/>
          <w:sz w:val="24"/>
          <w:szCs w:val="24"/>
          <w:lang w:val="es-ES"/>
        </w:rPr>
        <w:t>No son cosas ni procesos, sino relaciones abstractas entre signos, tanto facticos como empíricos.</w:t>
      </w:r>
    </w:p>
    <w:p w:rsidR="00A73165" w:rsidRPr="00E86BA9" w:rsidRDefault="00A73165">
      <w:pPr>
        <w:rPr>
          <w:rFonts w:ascii="Arial" w:hAnsi="Arial" w:cs="Arial"/>
          <w:sz w:val="24"/>
          <w:szCs w:val="24"/>
          <w:lang w:val="es-ES"/>
        </w:rPr>
      </w:pPr>
      <w:r w:rsidRPr="00E86BA9">
        <w:rPr>
          <w:rFonts w:ascii="Arial" w:hAnsi="Arial" w:cs="Arial"/>
          <w:sz w:val="24"/>
          <w:szCs w:val="24"/>
          <w:lang w:val="es-ES"/>
        </w:rPr>
        <w:t>Podemos establecer relaciones entre esas formas u objetivos formales, cosas y procesos que pertenezcan a cualquier nivel de realidad por otra. Sus enunciados corresponden a relaciones entre signos, los métodos por los cuales se ponen a prueba los enunciados verificables se contentan con la lógica para demostrar sus teoremas rigurosamente, aunque pudieran ser adivinados por inducción.</w:t>
      </w:r>
    </w:p>
    <w:p w:rsidR="00A73165" w:rsidRPr="00E86BA9" w:rsidRDefault="00A73165">
      <w:pPr>
        <w:rPr>
          <w:rFonts w:ascii="Arial" w:hAnsi="Arial" w:cs="Arial"/>
          <w:sz w:val="24"/>
          <w:szCs w:val="24"/>
          <w:lang w:val="es-ES"/>
        </w:rPr>
      </w:pPr>
      <w:r w:rsidRPr="00E86BA9">
        <w:rPr>
          <w:rFonts w:ascii="Arial" w:hAnsi="Arial" w:cs="Arial"/>
          <w:sz w:val="24"/>
          <w:szCs w:val="24"/>
          <w:lang w:val="es-ES"/>
        </w:rPr>
        <w:t>Podemos citar como ejemplo de estas ciencias las matemáticas, la lógica, la aritmética y la ciencia de la computación, etc.</w:t>
      </w:r>
    </w:p>
    <w:p w:rsidR="00A73165" w:rsidRPr="00E86BA9" w:rsidRDefault="00A73165">
      <w:pPr>
        <w:rPr>
          <w:rFonts w:ascii="Arial" w:hAnsi="Arial" w:cs="Arial"/>
          <w:sz w:val="24"/>
          <w:szCs w:val="24"/>
          <w:lang w:val="es-ES"/>
        </w:rPr>
      </w:pPr>
    </w:p>
    <w:p w:rsidR="00A73165" w:rsidRPr="00E86BA9" w:rsidRDefault="00A73165">
      <w:pPr>
        <w:rPr>
          <w:rFonts w:ascii="Arial" w:hAnsi="Arial" w:cs="Arial"/>
          <w:b/>
          <w:color w:val="0070C0"/>
          <w:sz w:val="24"/>
          <w:szCs w:val="24"/>
          <w:lang w:val="es-ES"/>
        </w:rPr>
      </w:pPr>
      <w:r w:rsidRPr="00E86BA9">
        <w:rPr>
          <w:rFonts w:ascii="Arial" w:hAnsi="Arial" w:cs="Arial"/>
          <w:b/>
          <w:color w:val="0070C0"/>
          <w:sz w:val="24"/>
          <w:szCs w:val="24"/>
          <w:lang w:val="es-ES"/>
        </w:rPr>
        <w:t>Ciencia fáctica</w:t>
      </w:r>
    </w:p>
    <w:p w:rsidR="00A73165" w:rsidRPr="00E86BA9" w:rsidRDefault="00A73165">
      <w:pPr>
        <w:rPr>
          <w:rFonts w:ascii="Arial" w:hAnsi="Arial" w:cs="Arial"/>
          <w:sz w:val="24"/>
          <w:szCs w:val="24"/>
          <w:lang w:val="es-ES"/>
        </w:rPr>
      </w:pPr>
      <w:r w:rsidRPr="00E86BA9">
        <w:rPr>
          <w:rFonts w:ascii="Arial" w:hAnsi="Arial" w:cs="Arial"/>
          <w:sz w:val="24"/>
          <w:szCs w:val="24"/>
          <w:lang w:val="es-ES"/>
        </w:rPr>
        <w:t>El enunciado de la ciencia fáctica se refiere a entes extra científicos, sucesos y procesos.</w:t>
      </w:r>
    </w:p>
    <w:p w:rsidR="00A73165" w:rsidRPr="00E86BA9" w:rsidRDefault="00A73165">
      <w:pPr>
        <w:rPr>
          <w:rFonts w:ascii="Arial" w:hAnsi="Arial" w:cs="Arial"/>
          <w:sz w:val="24"/>
          <w:szCs w:val="24"/>
          <w:lang w:val="es-ES"/>
        </w:rPr>
      </w:pPr>
      <w:r w:rsidRPr="00E86BA9">
        <w:rPr>
          <w:rFonts w:ascii="Arial" w:hAnsi="Arial" w:cs="Arial"/>
          <w:sz w:val="24"/>
          <w:szCs w:val="24"/>
          <w:lang w:val="es-ES"/>
        </w:rPr>
        <w:t>La ciencia fáctica para tener en cuenta el método para poner a prueba los enunciados verificables tiene que mirar las cosas, tiene que observar y experimentar, el estudio de la ciencia fácticas puede impulsarnos a considerar al mundo como inagotable y al hombre como una empresa incompleta e inagotable, posee como rasgo la racionalidad y la objetividad.                                                                        La racionalidad es el criterio que utiliza el científico aportando ideas a lo largo de la investigación y la objetividad verifica la adopción de las ideas a los hechos.</w:t>
      </w:r>
    </w:p>
    <w:p w:rsidR="00A73165" w:rsidRPr="00E86BA9" w:rsidRDefault="00A73165">
      <w:pPr>
        <w:rPr>
          <w:rFonts w:ascii="Arial" w:hAnsi="Arial" w:cs="Arial"/>
          <w:sz w:val="24"/>
          <w:szCs w:val="24"/>
          <w:lang w:val="es-ES"/>
        </w:rPr>
      </w:pPr>
      <w:r w:rsidRPr="00E86BA9">
        <w:rPr>
          <w:rFonts w:ascii="Arial" w:hAnsi="Arial" w:cs="Arial"/>
          <w:sz w:val="24"/>
          <w:szCs w:val="24"/>
          <w:lang w:val="es-ES"/>
        </w:rPr>
        <w:t>Podemos citar como ejemplo de la ciencia fáctica a la biología, sociología, química, etc.</w:t>
      </w:r>
    </w:p>
    <w:p w:rsidR="00CF7A4D" w:rsidRPr="00E86BA9" w:rsidRDefault="00CF7A4D">
      <w:pPr>
        <w:rPr>
          <w:rFonts w:ascii="Arial" w:hAnsi="Arial" w:cs="Arial"/>
          <w:b/>
          <w:color w:val="00B050"/>
          <w:sz w:val="24"/>
          <w:szCs w:val="24"/>
          <w:lang w:val="es-ES"/>
        </w:rPr>
      </w:pPr>
      <w:r w:rsidRPr="00E86BA9">
        <w:rPr>
          <w:rFonts w:ascii="Arial" w:hAnsi="Arial" w:cs="Arial"/>
          <w:b/>
          <w:color w:val="00B050"/>
          <w:sz w:val="24"/>
          <w:szCs w:val="24"/>
          <w:lang w:val="es-ES"/>
        </w:rPr>
        <w:t>2)</w:t>
      </w:r>
    </w:p>
    <w:p w:rsidR="00CF7A4D" w:rsidRPr="00E86BA9" w:rsidRDefault="00CF7A4D">
      <w:pPr>
        <w:rPr>
          <w:rFonts w:ascii="Arial" w:hAnsi="Arial" w:cs="Arial"/>
          <w:b/>
          <w:color w:val="0070C0"/>
          <w:sz w:val="24"/>
          <w:szCs w:val="24"/>
          <w:lang w:val="es-ES"/>
        </w:rPr>
      </w:pPr>
      <w:r w:rsidRPr="00E86BA9">
        <w:rPr>
          <w:rFonts w:ascii="Arial" w:hAnsi="Arial" w:cs="Arial"/>
          <w:b/>
          <w:color w:val="0070C0"/>
          <w:sz w:val="24"/>
          <w:szCs w:val="24"/>
          <w:lang w:val="es-ES"/>
        </w:rPr>
        <w:t>Falsacionismo según Karl Popper</w:t>
      </w:r>
    </w:p>
    <w:p w:rsidR="00CF7A4D" w:rsidRPr="00E86BA9" w:rsidRDefault="00CF7A4D">
      <w:pPr>
        <w:rPr>
          <w:rFonts w:ascii="Arial" w:hAnsi="Arial" w:cs="Arial"/>
          <w:sz w:val="24"/>
          <w:szCs w:val="24"/>
          <w:lang w:val="es-ES"/>
        </w:rPr>
      </w:pPr>
      <w:r w:rsidRPr="00E86BA9">
        <w:rPr>
          <w:rFonts w:ascii="Arial" w:hAnsi="Arial" w:cs="Arial"/>
          <w:sz w:val="24"/>
          <w:szCs w:val="24"/>
          <w:lang w:val="es-ES"/>
        </w:rPr>
        <w:t>Según Karl Popper la ciencia progresa gracias a los mecanismos de falsacion.</w:t>
      </w:r>
    </w:p>
    <w:p w:rsidR="003E4236" w:rsidRPr="00E86BA9" w:rsidRDefault="003E4236">
      <w:pPr>
        <w:rPr>
          <w:rFonts w:ascii="Arial" w:hAnsi="Arial" w:cs="Arial"/>
          <w:sz w:val="24"/>
          <w:szCs w:val="24"/>
          <w:lang w:val="es-ES"/>
        </w:rPr>
      </w:pPr>
      <w:r w:rsidRPr="00E86BA9">
        <w:rPr>
          <w:rFonts w:ascii="Arial" w:hAnsi="Arial" w:cs="Arial"/>
          <w:sz w:val="24"/>
          <w:szCs w:val="24"/>
          <w:lang w:val="es-ES"/>
        </w:rPr>
        <w:t xml:space="preserve">No se interesaba tanto en la distinción entre ciencia y metafísica, su mayor objetivo era diferenciar la ciencia de las </w:t>
      </w:r>
      <w:r w:rsidRPr="00E86BA9">
        <w:rPr>
          <w:rFonts w:ascii="Arial" w:hAnsi="Arial" w:cs="Arial"/>
          <w:bCs/>
          <w:color w:val="363636"/>
          <w:sz w:val="24"/>
          <w:szCs w:val="24"/>
          <w:lang w:val="es-ES"/>
        </w:rPr>
        <w:t>pseudociencia</w:t>
      </w:r>
      <w:r w:rsidRPr="00E86BA9">
        <w:rPr>
          <w:rFonts w:ascii="Arial" w:hAnsi="Arial" w:cs="Arial"/>
          <w:sz w:val="24"/>
          <w:szCs w:val="24"/>
          <w:lang w:val="es-ES"/>
        </w:rPr>
        <w:t xml:space="preserve">. Para el la </w:t>
      </w:r>
      <w:r w:rsidRPr="00E86BA9">
        <w:rPr>
          <w:rFonts w:ascii="Arial" w:hAnsi="Arial" w:cs="Arial"/>
          <w:bCs/>
          <w:color w:val="363636"/>
          <w:sz w:val="24"/>
          <w:szCs w:val="24"/>
          <w:lang w:val="es-ES"/>
        </w:rPr>
        <w:t>pseudociencia</w:t>
      </w:r>
      <w:r w:rsidRPr="00E86BA9">
        <w:rPr>
          <w:rFonts w:ascii="Arial" w:hAnsi="Arial" w:cs="Arial"/>
          <w:color w:val="363636"/>
          <w:sz w:val="24"/>
          <w:szCs w:val="24"/>
          <w:lang w:val="es-ES"/>
        </w:rPr>
        <w:t xml:space="preserve"> </w:t>
      </w:r>
      <w:r w:rsidRPr="00E86BA9">
        <w:rPr>
          <w:rFonts w:ascii="Arial" w:hAnsi="Arial" w:cs="Arial"/>
          <w:sz w:val="24"/>
          <w:szCs w:val="24"/>
          <w:lang w:val="es-ES"/>
        </w:rPr>
        <w:t>tiene que ver con los mitos primitivos, aunque se presente como conocimiento científico. La ciencia sigue un camino hipotético deductivo, estos mecanismos son denominados de falsacion.</w:t>
      </w:r>
    </w:p>
    <w:p w:rsidR="00E86BA9" w:rsidRPr="00E86BA9" w:rsidRDefault="00CF7A4D">
      <w:pPr>
        <w:rPr>
          <w:rFonts w:ascii="Arial" w:hAnsi="Arial" w:cs="Arial"/>
          <w:sz w:val="24"/>
          <w:szCs w:val="24"/>
          <w:lang w:val="es-ES"/>
        </w:rPr>
      </w:pPr>
      <w:r w:rsidRPr="00E86BA9">
        <w:rPr>
          <w:rFonts w:ascii="Arial" w:hAnsi="Arial" w:cs="Arial"/>
          <w:sz w:val="24"/>
          <w:szCs w:val="24"/>
          <w:lang w:val="es-ES"/>
        </w:rPr>
        <w:lastRenderedPageBreak/>
        <w:t>Una conjetura tiene que poderse demostrar como falsa (y nunca definitivamente verdadera) así definió como Falsacionismo a la prueba que se realiza para intentar refutar una teoría mediante un contraejemplo.</w:t>
      </w:r>
    </w:p>
    <w:p w:rsidR="003D4CDB" w:rsidRPr="00E86BA9" w:rsidRDefault="003D4CDB">
      <w:pPr>
        <w:rPr>
          <w:rFonts w:ascii="Arial" w:hAnsi="Arial" w:cs="Arial"/>
          <w:sz w:val="24"/>
          <w:szCs w:val="24"/>
          <w:lang w:val="es-ES"/>
        </w:rPr>
      </w:pPr>
    </w:p>
    <w:p w:rsidR="003E4236" w:rsidRPr="00E86BA9" w:rsidRDefault="003E4236">
      <w:pPr>
        <w:rPr>
          <w:rFonts w:ascii="Arial" w:hAnsi="Arial" w:cs="Arial"/>
          <w:b/>
          <w:color w:val="00B050"/>
          <w:sz w:val="24"/>
          <w:szCs w:val="24"/>
          <w:lang w:val="es-ES"/>
        </w:rPr>
      </w:pPr>
      <w:r w:rsidRPr="00E86BA9">
        <w:rPr>
          <w:rFonts w:ascii="Arial" w:hAnsi="Arial" w:cs="Arial"/>
          <w:b/>
          <w:color w:val="00B050"/>
          <w:sz w:val="24"/>
          <w:szCs w:val="24"/>
          <w:lang w:val="es-ES"/>
        </w:rPr>
        <w:t>3)</w:t>
      </w:r>
    </w:p>
    <w:p w:rsidR="003E4236" w:rsidRPr="00E86BA9" w:rsidRDefault="003E4236">
      <w:pPr>
        <w:rPr>
          <w:rFonts w:ascii="Arial" w:hAnsi="Arial" w:cs="Arial"/>
          <w:b/>
          <w:color w:val="0070C0"/>
          <w:sz w:val="24"/>
          <w:szCs w:val="24"/>
          <w:lang w:val="es-ES"/>
        </w:rPr>
      </w:pPr>
      <w:r w:rsidRPr="00E86BA9">
        <w:rPr>
          <w:rFonts w:ascii="Arial" w:hAnsi="Arial" w:cs="Arial"/>
          <w:b/>
          <w:color w:val="0070C0"/>
          <w:sz w:val="24"/>
          <w:szCs w:val="24"/>
          <w:lang w:val="es-ES"/>
        </w:rPr>
        <w:t xml:space="preserve">Concepto sobre </w:t>
      </w:r>
      <w:r w:rsidR="003D4CDB" w:rsidRPr="00E86BA9">
        <w:rPr>
          <w:rFonts w:ascii="Arial" w:hAnsi="Arial" w:cs="Arial"/>
          <w:b/>
          <w:color w:val="0070C0"/>
          <w:sz w:val="24"/>
          <w:szCs w:val="24"/>
          <w:lang w:val="es-ES"/>
        </w:rPr>
        <w:t>investigación según Imre Lakatos</w:t>
      </w:r>
    </w:p>
    <w:p w:rsidR="003D4CDB" w:rsidRPr="00E86BA9" w:rsidRDefault="003D4CDB">
      <w:pPr>
        <w:rPr>
          <w:rFonts w:ascii="Arial" w:hAnsi="Arial" w:cs="Arial"/>
          <w:sz w:val="24"/>
          <w:szCs w:val="24"/>
          <w:lang w:val="es-ES"/>
        </w:rPr>
      </w:pPr>
      <w:r w:rsidRPr="00E86BA9">
        <w:rPr>
          <w:rFonts w:ascii="Arial" w:hAnsi="Arial" w:cs="Arial"/>
          <w:sz w:val="24"/>
          <w:szCs w:val="24"/>
          <w:lang w:val="es-ES"/>
        </w:rPr>
        <w:t>Según Imre Lakatos los programas científicos de investigación (PIC) no es solo una teoría sino un conjunto de ella relacionadas entre sí, la esencia de un PIC concierne el núcleo central (NC).</w:t>
      </w:r>
    </w:p>
    <w:p w:rsidR="003D4CDB" w:rsidRPr="00E86BA9" w:rsidRDefault="003D4CDB">
      <w:pPr>
        <w:rPr>
          <w:rFonts w:ascii="Arial" w:hAnsi="Arial" w:cs="Arial"/>
          <w:sz w:val="24"/>
          <w:szCs w:val="24"/>
          <w:lang w:val="es-ES"/>
        </w:rPr>
      </w:pPr>
      <w:r w:rsidRPr="00E86BA9">
        <w:rPr>
          <w:rFonts w:ascii="Arial" w:hAnsi="Arial" w:cs="Arial"/>
          <w:sz w:val="24"/>
          <w:szCs w:val="24"/>
          <w:lang w:val="es-ES"/>
        </w:rPr>
        <w:t>La heurística negativa de un PIC consiste en la exigencia de que durante el desarrollo del programa el núcleo sigue sin modificar, es decir que este sigue intacto.                                                                        La heurística positiva consiste en un conjunto parcialmente articulado de sugerencias o indicaciones sobre cómo cambian y desarrollan las variantes refutables del programa de investigación, como modificar y refirmar el cinturón protector refutable.</w:t>
      </w:r>
    </w:p>
    <w:p w:rsidR="003D4CDB" w:rsidRPr="00F10D6A" w:rsidRDefault="003D4CDB">
      <w:pPr>
        <w:rPr>
          <w:rFonts w:ascii="Arial" w:hAnsi="Arial" w:cs="Arial"/>
          <w:b/>
          <w:color w:val="00B050"/>
          <w:sz w:val="24"/>
          <w:szCs w:val="24"/>
          <w:lang w:val="es-ES"/>
        </w:rPr>
      </w:pPr>
      <w:r w:rsidRPr="00F10D6A">
        <w:rPr>
          <w:rFonts w:ascii="Arial" w:hAnsi="Arial" w:cs="Arial"/>
          <w:b/>
          <w:color w:val="00B050"/>
          <w:sz w:val="24"/>
          <w:szCs w:val="24"/>
          <w:lang w:val="es-ES"/>
        </w:rPr>
        <w:t xml:space="preserve">4) </w:t>
      </w:r>
    </w:p>
    <w:p w:rsidR="00B212E8" w:rsidRPr="00E86BA9" w:rsidRDefault="003D4CDB">
      <w:pPr>
        <w:rPr>
          <w:rFonts w:ascii="Arial" w:hAnsi="Arial" w:cs="Arial"/>
          <w:b/>
          <w:color w:val="0070C0"/>
          <w:sz w:val="24"/>
          <w:szCs w:val="24"/>
          <w:lang w:val="es-ES"/>
        </w:rPr>
      </w:pPr>
      <w:r w:rsidRPr="00E86BA9">
        <w:rPr>
          <w:rFonts w:ascii="Arial" w:hAnsi="Arial" w:cs="Arial"/>
          <w:b/>
          <w:color w:val="0070C0"/>
          <w:sz w:val="24"/>
          <w:szCs w:val="24"/>
          <w:lang w:val="es-ES"/>
        </w:rPr>
        <w:t>Marcociencia y tecnociencia</w:t>
      </w:r>
      <w:r w:rsidR="00B212E8" w:rsidRPr="00E86BA9">
        <w:rPr>
          <w:rFonts w:ascii="Arial" w:hAnsi="Arial" w:cs="Arial"/>
          <w:b/>
          <w:color w:val="0070C0"/>
          <w:sz w:val="24"/>
          <w:szCs w:val="24"/>
          <w:lang w:val="es-ES"/>
        </w:rPr>
        <w:t xml:space="preserve"> según Echeverría </w:t>
      </w:r>
    </w:p>
    <w:p w:rsidR="003D4CDB" w:rsidRPr="00E86BA9" w:rsidRDefault="003D4CDB">
      <w:pPr>
        <w:rPr>
          <w:rFonts w:ascii="Arial" w:hAnsi="Arial" w:cs="Arial"/>
          <w:sz w:val="24"/>
          <w:szCs w:val="24"/>
          <w:lang w:val="es-ES"/>
        </w:rPr>
      </w:pPr>
      <w:r w:rsidRPr="00E86BA9">
        <w:rPr>
          <w:rFonts w:ascii="Arial" w:hAnsi="Arial" w:cs="Arial"/>
          <w:sz w:val="24"/>
          <w:szCs w:val="24"/>
          <w:lang w:val="es-ES"/>
        </w:rPr>
        <w:t>La marco ciencia fue una etapa de evolución de la ciencia en su desarrollo, la mayoría de los estudiosos coincide que la gran ciencia es un procedimiento de investigación característico del siglo XX.</w:t>
      </w:r>
    </w:p>
    <w:p w:rsidR="001A54DE" w:rsidRPr="00E86BA9" w:rsidRDefault="001A54DE">
      <w:pPr>
        <w:rPr>
          <w:rFonts w:ascii="Arial" w:hAnsi="Arial" w:cs="Arial"/>
          <w:sz w:val="24"/>
          <w:szCs w:val="24"/>
          <w:lang w:val="es-ES"/>
        </w:rPr>
      </w:pPr>
      <w:r w:rsidRPr="00E86BA9">
        <w:rPr>
          <w:rFonts w:ascii="Arial" w:hAnsi="Arial" w:cs="Arial"/>
          <w:sz w:val="24"/>
          <w:szCs w:val="24"/>
          <w:lang w:val="es-ES"/>
        </w:rPr>
        <w:t>Como características podemos nombrar su financiación que la provee el estado, para llevar a cabo previamente acciones típicamente científicas se debe calcular, medir, cotejar y experimentar.           Se la vincula con la sociedad industrial y se ocupa de múltiples ciencias, filosofía, matemática, biología, física, etc.</w:t>
      </w:r>
    </w:p>
    <w:p w:rsidR="001A54DE" w:rsidRPr="00E86BA9" w:rsidRDefault="001A54DE">
      <w:pPr>
        <w:rPr>
          <w:rFonts w:ascii="Arial" w:hAnsi="Arial" w:cs="Arial"/>
          <w:sz w:val="24"/>
          <w:szCs w:val="24"/>
          <w:lang w:val="es-ES"/>
        </w:rPr>
      </w:pPr>
      <w:r w:rsidRPr="00E86BA9">
        <w:rPr>
          <w:rFonts w:ascii="Arial" w:hAnsi="Arial" w:cs="Arial"/>
          <w:sz w:val="24"/>
          <w:szCs w:val="24"/>
          <w:lang w:val="es-ES"/>
        </w:rPr>
        <w:t>La tecnociencia modifica la ciencia</w:t>
      </w:r>
      <w:r w:rsidR="00B212E8" w:rsidRPr="00E86BA9">
        <w:rPr>
          <w:rFonts w:ascii="Arial" w:hAnsi="Arial" w:cs="Arial"/>
          <w:sz w:val="24"/>
          <w:szCs w:val="24"/>
          <w:lang w:val="es-ES"/>
        </w:rPr>
        <w:t xml:space="preserve"> y también transforma la actividad tecnología industrial y militar, gracias al desarrollo de un sistema nacional de ciencia y tecnología que supera los límites de lo conocido en las comunidades científicas</w:t>
      </w:r>
    </w:p>
    <w:p w:rsidR="00B212E8" w:rsidRPr="00E86BA9" w:rsidRDefault="00B212E8">
      <w:pPr>
        <w:rPr>
          <w:rFonts w:ascii="Arial" w:hAnsi="Arial" w:cs="Arial"/>
          <w:sz w:val="24"/>
          <w:szCs w:val="24"/>
          <w:lang w:val="es-ES"/>
        </w:rPr>
      </w:pPr>
      <w:r w:rsidRPr="00E86BA9">
        <w:rPr>
          <w:rFonts w:ascii="Arial" w:hAnsi="Arial" w:cs="Arial"/>
          <w:sz w:val="24"/>
          <w:szCs w:val="24"/>
          <w:lang w:val="es-ES"/>
        </w:rPr>
        <w:t>Como características podemos nombrar su financiación que proviene de empresas privadas, modifica la ciencia y transforma la actividad tecnológica industrial y militar teniendo disponible instrumental y habilidades técnicas. Posee diferentes modalidades tecno físicas, tecno matemáticas, tecno químicas, etc.</w:t>
      </w:r>
    </w:p>
    <w:p w:rsidR="00B212E8" w:rsidRDefault="00B212E8">
      <w:pPr>
        <w:rPr>
          <w:rFonts w:ascii="Arial" w:hAnsi="Arial" w:cs="Arial"/>
          <w:sz w:val="24"/>
          <w:szCs w:val="24"/>
          <w:lang w:val="es-ES"/>
        </w:rPr>
      </w:pPr>
      <w:r w:rsidRPr="00E86BA9">
        <w:rPr>
          <w:rFonts w:ascii="Arial" w:hAnsi="Arial" w:cs="Arial"/>
          <w:sz w:val="24"/>
          <w:szCs w:val="24"/>
          <w:lang w:val="es-ES"/>
        </w:rPr>
        <w:t>Podemos decir al nombrar la macrociencia que es imposible examinar la gran ciencia sin tener en cuenta la ciencia de la guerra.                                                                                                                          Podemos decir de la tecnociencia que compone una de las principales tecnologías sociales de nuestro tiempo.</w:t>
      </w:r>
    </w:p>
    <w:p w:rsidR="00F10D6A" w:rsidRPr="00E86BA9" w:rsidRDefault="00F10D6A">
      <w:pPr>
        <w:rPr>
          <w:rFonts w:ascii="Arial" w:hAnsi="Arial" w:cs="Arial"/>
          <w:sz w:val="24"/>
          <w:szCs w:val="24"/>
          <w:lang w:val="es-ES"/>
        </w:rPr>
      </w:pPr>
    </w:p>
    <w:p w:rsidR="00B212E8" w:rsidRPr="00F10D6A" w:rsidRDefault="00B212E8">
      <w:pPr>
        <w:rPr>
          <w:rFonts w:ascii="Arial" w:hAnsi="Arial" w:cs="Arial"/>
          <w:b/>
          <w:color w:val="00B050"/>
          <w:sz w:val="24"/>
          <w:szCs w:val="24"/>
          <w:lang w:val="es-ES"/>
        </w:rPr>
      </w:pPr>
      <w:r w:rsidRPr="00F10D6A">
        <w:rPr>
          <w:rFonts w:ascii="Arial" w:hAnsi="Arial" w:cs="Arial"/>
          <w:b/>
          <w:color w:val="00B050"/>
          <w:sz w:val="24"/>
          <w:szCs w:val="24"/>
          <w:lang w:val="es-ES"/>
        </w:rPr>
        <w:lastRenderedPageBreak/>
        <w:t>5)</w:t>
      </w:r>
    </w:p>
    <w:p w:rsidR="00B212E8" w:rsidRPr="00E86BA9" w:rsidRDefault="00B212E8">
      <w:pPr>
        <w:rPr>
          <w:rFonts w:ascii="Arial" w:hAnsi="Arial" w:cs="Arial"/>
          <w:b/>
          <w:color w:val="0070C0"/>
          <w:sz w:val="24"/>
          <w:szCs w:val="24"/>
          <w:lang w:val="es-ES"/>
        </w:rPr>
      </w:pPr>
      <w:r w:rsidRPr="00E86BA9">
        <w:rPr>
          <w:rFonts w:ascii="Arial" w:hAnsi="Arial" w:cs="Arial"/>
          <w:b/>
          <w:color w:val="0070C0"/>
          <w:sz w:val="24"/>
          <w:szCs w:val="24"/>
          <w:lang w:val="es-ES"/>
        </w:rPr>
        <w:t>Modelos de administración científica propuestos por Broncano</w:t>
      </w:r>
      <w:r w:rsidR="00670BE3" w:rsidRPr="00E86BA9">
        <w:rPr>
          <w:rFonts w:ascii="Arial" w:hAnsi="Arial" w:cs="Arial"/>
          <w:b/>
          <w:color w:val="0070C0"/>
          <w:sz w:val="24"/>
          <w:szCs w:val="24"/>
          <w:lang w:val="es-ES"/>
        </w:rPr>
        <w:t xml:space="preserve"> (las tres vertientes)</w:t>
      </w:r>
    </w:p>
    <w:p w:rsidR="00670BE3" w:rsidRPr="00E86BA9" w:rsidRDefault="00B212E8">
      <w:pPr>
        <w:rPr>
          <w:rFonts w:ascii="Arial" w:hAnsi="Arial" w:cs="Arial"/>
          <w:sz w:val="24"/>
          <w:szCs w:val="24"/>
          <w:lang w:val="es-ES"/>
        </w:rPr>
      </w:pPr>
      <w:r w:rsidRPr="00E86BA9">
        <w:rPr>
          <w:rFonts w:ascii="Arial" w:hAnsi="Arial" w:cs="Arial"/>
          <w:sz w:val="24"/>
          <w:szCs w:val="24"/>
          <w:lang w:val="es-ES"/>
        </w:rPr>
        <w:t>Veremos tres modelos propuestos por Bernal</w:t>
      </w:r>
      <w:r w:rsidR="00670BE3" w:rsidRPr="00E86BA9">
        <w:rPr>
          <w:rFonts w:ascii="Arial" w:hAnsi="Arial" w:cs="Arial"/>
          <w:sz w:val="24"/>
          <w:szCs w:val="24"/>
          <w:lang w:val="es-ES"/>
        </w:rPr>
        <w:t xml:space="preserve">, polanyi </w:t>
      </w:r>
      <w:r w:rsidRPr="00E86BA9">
        <w:rPr>
          <w:rFonts w:ascii="Arial" w:hAnsi="Arial" w:cs="Arial"/>
          <w:sz w:val="24"/>
          <w:szCs w:val="24"/>
          <w:lang w:val="es-ES"/>
        </w:rPr>
        <w:t xml:space="preserve">y la esfera </w:t>
      </w:r>
      <w:r w:rsidR="00670BE3" w:rsidRPr="00E86BA9">
        <w:rPr>
          <w:rFonts w:ascii="Arial" w:hAnsi="Arial" w:cs="Arial"/>
          <w:sz w:val="24"/>
          <w:szCs w:val="24"/>
          <w:lang w:val="es-ES"/>
        </w:rPr>
        <w:t>pública.</w:t>
      </w:r>
    </w:p>
    <w:p w:rsidR="00670BE3" w:rsidRPr="00F10D6A" w:rsidRDefault="0031212C">
      <w:pPr>
        <w:rPr>
          <w:rFonts w:ascii="Arial" w:hAnsi="Arial" w:cs="Arial"/>
          <w:b/>
          <w:sz w:val="24"/>
          <w:szCs w:val="24"/>
          <w:lang w:val="es-ES"/>
        </w:rPr>
      </w:pPr>
      <w:r w:rsidRPr="00F10D6A">
        <w:rPr>
          <w:rFonts w:ascii="Arial" w:hAnsi="Arial" w:cs="Arial"/>
          <w:b/>
          <w:sz w:val="24"/>
          <w:szCs w:val="24"/>
          <w:lang w:val="es-ES"/>
        </w:rPr>
        <w:t xml:space="preserve">Modelo </w:t>
      </w:r>
      <w:r w:rsidR="00670BE3" w:rsidRPr="00F10D6A">
        <w:rPr>
          <w:rFonts w:ascii="Arial" w:hAnsi="Arial" w:cs="Arial"/>
          <w:b/>
          <w:sz w:val="24"/>
          <w:szCs w:val="24"/>
          <w:lang w:val="es-ES"/>
        </w:rPr>
        <w:t>Bernal</w:t>
      </w:r>
    </w:p>
    <w:p w:rsidR="00670BE3" w:rsidRPr="00E86BA9" w:rsidRDefault="00670BE3">
      <w:pPr>
        <w:rPr>
          <w:rFonts w:ascii="Arial" w:hAnsi="Arial" w:cs="Arial"/>
          <w:sz w:val="24"/>
          <w:szCs w:val="24"/>
          <w:lang w:val="es-ES"/>
        </w:rPr>
      </w:pPr>
      <w:r w:rsidRPr="00E86BA9">
        <w:rPr>
          <w:rFonts w:ascii="Arial" w:hAnsi="Arial" w:cs="Arial"/>
          <w:sz w:val="24"/>
          <w:szCs w:val="24"/>
          <w:lang w:val="es-ES"/>
        </w:rPr>
        <w:t xml:space="preserve">Se destaca por la búsqueda de una sociedad </w:t>
      </w:r>
      <w:r w:rsidR="0031212C" w:rsidRPr="00E86BA9">
        <w:rPr>
          <w:rFonts w:ascii="Arial" w:hAnsi="Arial" w:cs="Arial"/>
          <w:sz w:val="24"/>
          <w:szCs w:val="24"/>
          <w:lang w:val="es-ES"/>
        </w:rPr>
        <w:t>más</w:t>
      </w:r>
      <w:r w:rsidRPr="00E86BA9">
        <w:rPr>
          <w:rFonts w:ascii="Arial" w:hAnsi="Arial" w:cs="Arial"/>
          <w:sz w:val="24"/>
          <w:szCs w:val="24"/>
          <w:lang w:val="es-ES"/>
        </w:rPr>
        <w:t xml:space="preserve"> justa por medio de la ciencia</w:t>
      </w:r>
      <w:r w:rsidR="0031212C" w:rsidRPr="00E86BA9">
        <w:rPr>
          <w:rFonts w:ascii="Arial" w:hAnsi="Arial" w:cs="Arial"/>
          <w:sz w:val="24"/>
          <w:szCs w:val="24"/>
          <w:lang w:val="es-ES"/>
        </w:rPr>
        <w:t>, naturaleza y filosofía de la ciencia relacionada con la sociedad se transformó en una gran industria apoyada por monopolios estatales y el propio estado, le dio mayor valor a la planificación y búsqueda de una sociedad más justa por medio de la ciencia.</w:t>
      </w:r>
    </w:p>
    <w:p w:rsidR="0031212C" w:rsidRPr="00F10D6A" w:rsidRDefault="0031212C">
      <w:pPr>
        <w:rPr>
          <w:rFonts w:ascii="Arial" w:hAnsi="Arial" w:cs="Arial"/>
          <w:b/>
          <w:sz w:val="24"/>
          <w:szCs w:val="24"/>
          <w:lang w:val="es-ES"/>
        </w:rPr>
      </w:pPr>
      <w:r w:rsidRPr="00F10D6A">
        <w:rPr>
          <w:rFonts w:ascii="Arial" w:hAnsi="Arial" w:cs="Arial"/>
          <w:b/>
          <w:sz w:val="24"/>
          <w:szCs w:val="24"/>
          <w:lang w:val="es-ES"/>
        </w:rPr>
        <w:t>Modelo Polanyi</w:t>
      </w:r>
    </w:p>
    <w:p w:rsidR="0031212C" w:rsidRPr="00E86BA9" w:rsidRDefault="0031212C">
      <w:pPr>
        <w:rPr>
          <w:rFonts w:ascii="Arial" w:hAnsi="Arial" w:cs="Arial"/>
          <w:sz w:val="24"/>
          <w:szCs w:val="24"/>
          <w:lang w:val="es-ES"/>
        </w:rPr>
      </w:pPr>
      <w:r w:rsidRPr="00E86BA9">
        <w:rPr>
          <w:rFonts w:ascii="Arial" w:hAnsi="Arial" w:cs="Arial"/>
          <w:sz w:val="24"/>
          <w:szCs w:val="24"/>
          <w:lang w:val="es-ES"/>
        </w:rPr>
        <w:t xml:space="preserve">Convencer a la opinión publica para la financiación y respeto de la ciencia para generar mayores recursos, determine involucrar en la sociedad con la ayuda del sistema educativo y el respeto por una vida intelectual elevada de elite. </w:t>
      </w:r>
    </w:p>
    <w:p w:rsidR="0031212C" w:rsidRPr="00F10D6A" w:rsidRDefault="0031212C">
      <w:pPr>
        <w:rPr>
          <w:rFonts w:ascii="Arial" w:hAnsi="Arial" w:cs="Arial"/>
          <w:b/>
          <w:sz w:val="24"/>
          <w:szCs w:val="24"/>
          <w:lang w:val="es-ES"/>
        </w:rPr>
      </w:pPr>
      <w:r w:rsidRPr="00F10D6A">
        <w:rPr>
          <w:rFonts w:ascii="Arial" w:hAnsi="Arial" w:cs="Arial"/>
          <w:b/>
          <w:sz w:val="24"/>
          <w:szCs w:val="24"/>
          <w:lang w:val="es-ES"/>
        </w:rPr>
        <w:t>Modelo esfera publica</w:t>
      </w:r>
    </w:p>
    <w:p w:rsidR="0031212C" w:rsidRPr="00E86BA9" w:rsidRDefault="0031212C">
      <w:pPr>
        <w:rPr>
          <w:rFonts w:ascii="Arial" w:hAnsi="Arial" w:cs="Arial"/>
          <w:sz w:val="24"/>
          <w:szCs w:val="24"/>
          <w:lang w:val="es-ES"/>
        </w:rPr>
      </w:pPr>
      <w:r w:rsidRPr="00E86BA9">
        <w:rPr>
          <w:rFonts w:ascii="Arial" w:hAnsi="Arial" w:cs="Arial"/>
          <w:sz w:val="24"/>
          <w:szCs w:val="24"/>
          <w:lang w:val="es-ES"/>
        </w:rPr>
        <w:t xml:space="preserve">Propone la monitorización de las instituciones, la concepción de conocimiento y la eficiencia tecnológica y la posibilidad de una esfera pública distribuida </w:t>
      </w:r>
      <w:r w:rsidR="00E86BA9" w:rsidRPr="00E86BA9">
        <w:rPr>
          <w:rFonts w:ascii="Arial" w:hAnsi="Arial" w:cs="Arial"/>
          <w:sz w:val="24"/>
          <w:szCs w:val="24"/>
          <w:lang w:val="es-ES"/>
        </w:rPr>
        <w:t>de las capacidades cognitivas y técnicas.</w:t>
      </w:r>
    </w:p>
    <w:p w:rsidR="00E86BA9" w:rsidRPr="00E86BA9" w:rsidRDefault="00E86BA9">
      <w:pPr>
        <w:rPr>
          <w:rFonts w:ascii="Arial" w:hAnsi="Arial" w:cs="Arial"/>
          <w:sz w:val="24"/>
          <w:szCs w:val="24"/>
          <w:lang w:val="es-ES"/>
        </w:rPr>
      </w:pPr>
    </w:p>
    <w:p w:rsidR="00E86BA9" w:rsidRPr="00F10D6A" w:rsidRDefault="00E86BA9">
      <w:pPr>
        <w:rPr>
          <w:rFonts w:ascii="Arial" w:hAnsi="Arial" w:cs="Arial"/>
          <w:b/>
          <w:i/>
          <w:sz w:val="24"/>
          <w:szCs w:val="24"/>
          <w:lang w:val="es-ES"/>
        </w:rPr>
      </w:pPr>
      <w:r w:rsidRPr="00F10D6A">
        <w:rPr>
          <w:rFonts w:ascii="Arial" w:hAnsi="Arial" w:cs="Arial"/>
          <w:b/>
          <w:i/>
          <w:sz w:val="24"/>
          <w:szCs w:val="24"/>
          <w:lang w:val="es-ES"/>
        </w:rPr>
        <w:t>Francisco Rocha</w:t>
      </w:r>
      <w:r w:rsidR="009E5F94">
        <w:rPr>
          <w:rFonts w:ascii="Arial" w:hAnsi="Arial" w:cs="Arial"/>
          <w:b/>
          <w:i/>
          <w:sz w:val="24"/>
          <w:szCs w:val="24"/>
          <w:lang w:val="es-ES"/>
        </w:rPr>
        <w:t xml:space="preserve"> 2-A</w:t>
      </w:r>
      <w:r w:rsidRPr="00F10D6A">
        <w:rPr>
          <w:rFonts w:ascii="Arial" w:hAnsi="Arial" w:cs="Arial"/>
          <w:b/>
          <w:i/>
          <w:sz w:val="24"/>
          <w:szCs w:val="24"/>
          <w:lang w:val="es-ES"/>
        </w:rPr>
        <w:t>.</w:t>
      </w:r>
    </w:p>
    <w:p w:rsidR="0031212C" w:rsidRPr="00E86BA9" w:rsidRDefault="0031212C">
      <w:pPr>
        <w:rPr>
          <w:lang w:val="es-ES"/>
        </w:rPr>
      </w:pPr>
    </w:p>
    <w:p w:rsidR="00B212E8" w:rsidRPr="00E86BA9" w:rsidRDefault="00B212E8">
      <w:pPr>
        <w:rPr>
          <w:lang w:val="es-ES"/>
        </w:rPr>
      </w:pPr>
    </w:p>
    <w:p w:rsidR="00B212E8" w:rsidRDefault="00B212E8">
      <w:pPr>
        <w:rPr>
          <w:lang w:val="es-ES"/>
        </w:rPr>
      </w:pPr>
    </w:p>
    <w:p w:rsidR="003E4236" w:rsidRDefault="003E4236">
      <w:pPr>
        <w:rPr>
          <w:lang w:val="es-ES"/>
        </w:rPr>
      </w:pPr>
    </w:p>
    <w:p w:rsidR="003E4236" w:rsidRDefault="003E4236">
      <w:pPr>
        <w:rPr>
          <w:lang w:val="es-ES"/>
        </w:rPr>
      </w:pPr>
    </w:p>
    <w:p w:rsidR="00CF7A4D" w:rsidRDefault="00CF7A4D">
      <w:pPr>
        <w:rPr>
          <w:lang w:val="es-ES"/>
        </w:rPr>
      </w:pPr>
    </w:p>
    <w:p w:rsidR="00CF7A4D" w:rsidRDefault="00CF7A4D">
      <w:pPr>
        <w:rPr>
          <w:lang w:val="es-ES"/>
        </w:rPr>
      </w:pPr>
    </w:p>
    <w:p w:rsidR="00CF7A4D" w:rsidRPr="00A73165" w:rsidRDefault="00CF7A4D">
      <w:pPr>
        <w:rPr>
          <w:lang w:val="es-ES"/>
        </w:rPr>
      </w:pPr>
    </w:p>
    <w:sectPr w:rsidR="00CF7A4D" w:rsidRPr="00A7316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8CC" w:rsidRDefault="00B348CC" w:rsidP="00F10D6A">
      <w:pPr>
        <w:spacing w:after="0" w:line="240" w:lineRule="auto"/>
      </w:pPr>
      <w:r>
        <w:separator/>
      </w:r>
    </w:p>
  </w:endnote>
  <w:endnote w:type="continuationSeparator" w:id="0">
    <w:p w:rsidR="00B348CC" w:rsidRDefault="00B348CC" w:rsidP="00F10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8CC" w:rsidRDefault="00B348CC" w:rsidP="00F10D6A">
      <w:pPr>
        <w:spacing w:after="0" w:line="240" w:lineRule="auto"/>
      </w:pPr>
      <w:r>
        <w:separator/>
      </w:r>
    </w:p>
  </w:footnote>
  <w:footnote w:type="continuationSeparator" w:id="0">
    <w:p w:rsidR="00B348CC" w:rsidRDefault="00B348CC" w:rsidP="00F10D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65"/>
    <w:rsid w:val="000D6AE0"/>
    <w:rsid w:val="001A54DE"/>
    <w:rsid w:val="0031212C"/>
    <w:rsid w:val="003D4CDB"/>
    <w:rsid w:val="003E4236"/>
    <w:rsid w:val="00630F59"/>
    <w:rsid w:val="00670BE3"/>
    <w:rsid w:val="0083072F"/>
    <w:rsid w:val="00902E62"/>
    <w:rsid w:val="009E5F94"/>
    <w:rsid w:val="00A73165"/>
    <w:rsid w:val="00B212E8"/>
    <w:rsid w:val="00B348CC"/>
    <w:rsid w:val="00CF7A4D"/>
    <w:rsid w:val="00E86BA9"/>
    <w:rsid w:val="00F10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07970-2113-4C5A-A2F1-3483D56C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0D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0D6A"/>
  </w:style>
  <w:style w:type="paragraph" w:styleId="Piedepgina">
    <w:name w:val="footer"/>
    <w:basedOn w:val="Normal"/>
    <w:link w:val="PiedepginaCar"/>
    <w:uiPriority w:val="99"/>
    <w:unhideWhenUsed/>
    <w:rsid w:val="00F10D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EBFA15-90C6-46A3-8E7A-350F303385E8}">
  <we:reference id="wa104099688" version="1.3.0.0" store="es-ES" storeType="OMEX"/>
  <we:alternateReferences>
    <we:reference id="WA104099688" version="1.3.0.0" store="WA10409968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73</TotalTime>
  <Pages>4</Pages>
  <Words>841</Words>
  <Characters>4799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rocha</dc:creator>
  <cp:keywords/>
  <dc:description/>
  <cp:lastModifiedBy>francisco rocha</cp:lastModifiedBy>
  <cp:revision>7</cp:revision>
  <dcterms:created xsi:type="dcterms:W3CDTF">2020-06-23T00:05:00Z</dcterms:created>
  <dcterms:modified xsi:type="dcterms:W3CDTF">2020-06-23T01:19:00Z</dcterms:modified>
</cp:coreProperties>
</file>