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ghti95vd5er" w:id="0"/>
      <w:bookmarkEnd w:id="0"/>
      <w:r w:rsidDel="00000000" w:rsidR="00000000" w:rsidRPr="00000000">
        <w:rPr>
          <w:rtl w:val="0"/>
        </w:rPr>
        <w:t xml:space="preserve">Gestión de Contenedores mediante el uso de Tecnologías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Visualización de un registro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1.2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Caso de Uso: Visualización de un registro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Permitir al usuario visualizar e interactuar con un registro para hacer un seguimiento.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</w:pPr>
      <w:bookmarkStart w:colFirst="0" w:colLast="0" w:name="_b5cr1zxz15z8" w:id="4"/>
      <w:bookmarkEnd w:id="4"/>
      <w:r w:rsidDel="00000000" w:rsidR="00000000" w:rsidRPr="00000000">
        <w:rPr>
          <w:rtl w:val="0"/>
        </w:rPr>
        <w:t xml:space="preserve">El registro debe estar en un </w:t>
      </w:r>
      <w:r w:rsidDel="00000000" w:rsidR="00000000" w:rsidRPr="00000000">
        <w:rPr>
          <w:i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inicial.</w:t>
      </w:r>
    </w:p>
    <w:p w:rsidR="00000000" w:rsidDel="00000000" w:rsidP="00000000" w:rsidRDefault="00000000" w:rsidRPr="00000000" w14:paraId="00000010">
      <w:pPr>
        <w:pStyle w:val="Heading2"/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</w:pPr>
      <w:bookmarkStart w:colFirst="0" w:colLast="0" w:name="_v8j93aq9y1qf" w:id="5"/>
      <w:bookmarkEnd w:id="5"/>
      <w:r w:rsidDel="00000000" w:rsidR="00000000" w:rsidRPr="00000000">
        <w:rPr>
          <w:rtl w:val="0"/>
        </w:rPr>
        <w:t xml:space="preserve">El personal de Comex debe alimentar previamente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Escenario Principal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605"/>
        <w:gridCol w:w="7110"/>
        <w:tblGridChange w:id="0">
          <w:tblGrid>
            <w:gridCol w:w="645"/>
            <w:gridCol w:w="1605"/>
            <w:gridCol w:w="7110"/>
          </w:tblGrid>
        </w:tblGridChange>
      </w:tblGrid>
      <w:tr>
        <w:trPr>
          <w:trHeight w:val="45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 </w:t>
            </w:r>
          </w:p>
        </w:tc>
      </w:tr>
      <w:tr>
        <w:trPr>
          <w:trHeight w:val="45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Operador de aduana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Informa un horario de retiro de un contenedor específico.</w:t>
            </w:r>
          </w:p>
        </w:tc>
      </w:tr>
      <w:tr>
        <w:trPr>
          <w:trHeight w:val="45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 Comex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Carga la información relevante sobre el contenedor a la aplicación. (Caso de uso </w:t>
            </w:r>
            <w:r w:rsidDel="00000000" w:rsidR="00000000" w:rsidRPr="00000000">
              <w:rPr>
                <w:i w:val="1"/>
                <w:rtl w:val="0"/>
              </w:rPr>
              <w:t xml:space="preserve">Ingreso de Registro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5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 bodega,Transportista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Ingresan a la aplicación mediante un sistema de login.</w:t>
            </w:r>
          </w:p>
        </w:tc>
      </w:tr>
      <w:tr>
        <w:trPr>
          <w:trHeight w:val="45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 bodega, Transportista,</w:t>
              <w:br w:type="textWrapping"/>
              <w:t xml:space="preserve">Personal Comex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Visualizan en un panel principal los detalles de cada embarque: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Correlativo del contenedor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y hora de retiro (del puerto)</w:t>
            </w:r>
          </w:p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Y el estado: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puerto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tránsito (al almacén)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almacén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Proceso descarga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Descargado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 Bodega, Transportista,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Comex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Visualizan en una sub-pestaña detalles de un registro: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Mercadería, cantidad, unidad de medida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Tipo de carga (refrigerada/seca)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Organización de la carga (paletizada/no paletizada)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Categoría de la mercadería (A, B ó C)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Transportista: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Chófer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 de teléfono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Geolocalización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Descarga de lista de empaque (.pdf)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El personal de Comex no puede alimentar a la aplicación con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560"/>
        <w:gridCol w:w="6975"/>
        <w:tblGridChange w:id="0">
          <w:tblGrid>
            <w:gridCol w:w="735"/>
            <w:gridCol w:w="1560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Personal de bodega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El personal recibirá un correo automático informando sobre el retiro del contenedor y sus detalles de mayor relevancia.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La información quedará guardada en un historial siendo accesible en todo momento.</w:t>
      </w:r>
    </w:p>
    <w:p w:rsidR="00000000" w:rsidDel="00000000" w:rsidP="00000000" w:rsidRDefault="00000000" w:rsidRPr="00000000" w14:paraId="0000004C">
      <w:pPr>
        <w:pStyle w:val="Heading2"/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/>
        <w:jc w:val="left"/>
        <w:rPr/>
      </w:pPr>
      <w:bookmarkStart w:colFirst="0" w:colLast="0" w:name="_1ib52cch2bk8" w:id="8"/>
      <w:bookmarkEnd w:id="8"/>
      <w:r w:rsidDel="00000000" w:rsidR="00000000" w:rsidRPr="00000000">
        <w:rPr>
          <w:rtl w:val="0"/>
        </w:rPr>
        <w:t xml:space="preserve">5.2 </w:t>
        <w:tab/>
      </w:r>
      <w:r w:rsidDel="00000000" w:rsidR="00000000" w:rsidRPr="00000000">
        <w:rPr>
          <w:rtl w:val="0"/>
        </w:rPr>
        <w:t xml:space="preserve">Se tendrá disponible el detalle de cada contenedor. Junto con la opción de descarga de listas de empaque.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ICF232 Ingeniería de Software I,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Gestión de Contenedores mediante el uso de Tecnologías Web</w:t>
          </w:r>
        </w:p>
      </w:tc>
      <w:tc>
        <w:tcPr/>
        <w:p w:rsidR="00000000" w:rsidDel="00000000" w:rsidP="00000000" w:rsidRDefault="00000000" w:rsidRPr="00000000" w14:paraId="0000004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Versión:           1.2</w:t>
          </w:r>
        </w:p>
      </w:tc>
    </w:tr>
    <w:tr>
      <w:tc>
        <w:tcPr/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Visualización de un registro</w:t>
          </w:r>
        </w:p>
      </w:tc>
      <w:tc>
        <w:tcPr/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  <w:t xml:space="preserve">Fecha: 13-05-2021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ICF232 Ingeniería de Software I</w:t>
    </w:r>
  </w:p>
  <w:p w:rsidR="00000000" w:rsidDel="00000000" w:rsidP="00000000" w:rsidRDefault="00000000" w:rsidRPr="00000000" w14:paraId="0000005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