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drawing>
          <wp:inline distT="0" distB="0" distL="0" distR="0">
            <wp:extent cx="1600000" cy="1600000"/>
            <wp:docPr id="1" name="Aguas San Isidro logo"/>
            <a:graphic>
              <a:graphicData uri="http://schemas.openxmlformats.org/drawingml/2006/picture">
                <pic:pic>
                  <pic:nvPicPr>
                    <pic:cNvPr id="0" name="logo.jpg"/>
                    <pic:cNvPicPr/>
                  </pic:nvPicPr>
                  <pic:blipFill>
                    <a:blip r:embed="rIdImage"/>
                    <a:stretch>
                      <a:fillRect/>
                    </a:stretch>
                  </pic:blipFill>
                  <pic:spPr>
                    <a:xfrm>
                      <a:off x="0" y="0"/>
                      <a:ext cx="1600000" cy="1600000"/>
                    </a:xfrm>
                    <a:prstGeom prst="rect">
                      <a:avLst/>
                    </a:prstGeom>
                  </pic:spPr>
                </pic:pic>
              </a:graphicData>
            </a:graphic>
          </wp:inline>
        </w:drawing>
      </w:r>
    </w:p>
    <w:p>
      <w:pPr>
        <w:pStyle w:val="Title"/>
        <w:spacing w:after="120"/>
        <w:jc w:val="center"/>
      </w:pPr>
      <w:r>
        <w:t xml:space="preserve">Aguas San Isidro</w:t>
      </w:r>
    </w:p>
    <w:p>
      <w:pPr>
        <w:pStyle w:val="Subtitle"/>
        <w:spacing w:after="120"/>
        <w:jc w:val="center"/>
      </w:pPr>
      <w:r>
        <w:t xml:space="preserve">Informacion de Servidor e Infraestructura</w:t>
      </w:r>
    </w:p>
    <w:p>
      <w:pPr>
        <w:pStyle w:val="Normal"/>
        <w:spacing w:after="120"/>
        <w:jc w:val="center"/>
      </w:pPr>
      <w:r>
        <w:t xml:space="preserve">Documentacion tecnica y operativa</w:t>
      </w:r>
    </w:p>
    <w:p>
      <w:pPr>
        <w:pStyle w:val="Normal"/>
        <w:spacing w:after="120"/>
        <w:jc w:val="center"/>
      </w:pPr>
      <w:r>
        <w:t xml:space="preserve">Documento preparado a partir de evidencia verificable del repositorio y de la sesion autorizada.</w:t>
      </w:r>
    </w:p>
    <w:p>
      <w:pPr>
        <w:pStyle w:val="Normal"/>
        <w:spacing w:after="120"/>
        <w:jc w:val="center"/>
      </w:pPr>
      <w:r>
        <w:t xml:space="preserve">Fecha de consulta: 02 de octubre de 2026</w:t>
      </w:r>
    </w:p>
    <w:p>
      <w:r>
        <w:br w:type="page"/>
      </w:r>
    </w:p>
    <w:p>
      <w:pPr>
        <w:pStyle w:val="Heading1"/>
        <w:spacing w:after="120"/>
      </w:pPr>
      <w:r>
        <w:t xml:space="preserve">Indice</w:t>
      </w:r>
    </w:p>
    <w:p>
      <w:pPr>
        <w:pStyle w:val="Heading2"/>
        <w:spacing w:after="120"/>
      </w:pPr>
      <w:r>
        <w:t xml:space="preserve">Propósito y alcance</w:t>
      </w:r>
    </w:p>
    <w:p>
      <w:pPr>
        <w:pStyle w:val="Heading2"/>
        <w:spacing w:after="120"/>
      </w:pPr>
      <w:r>
        <w:t xml:space="preserve">Identidad del release activo</w:t>
      </w:r>
    </w:p>
    <w:p>
      <w:pPr>
        <w:pStyle w:val="Heading2"/>
        <w:spacing w:after="120"/>
      </w:pPr>
      <w:r>
        <w:t xml:space="preserve">Proceso y recursos observados</w:t>
      </w:r>
    </w:p>
    <w:p>
      <w:pPr>
        <w:pStyle w:val="Heading2"/>
        <w:spacing w:after="120"/>
      </w:pPr>
      <w:r>
        <w:t xml:space="preserve">Arquitectura de red esperada</w:t>
      </w:r>
    </w:p>
    <w:p>
      <w:pPr>
        <w:pStyle w:val="Heading2"/>
        <w:spacing w:after="120"/>
      </w:pPr>
      <w:r>
        <w:t xml:space="preserve">Nginx</w:t>
      </w:r>
    </w:p>
    <w:p>
      <w:pPr>
        <w:pStyle w:val="Heading2"/>
        <w:spacing w:after="120"/>
      </w:pPr>
      <w:r>
        <w:t xml:space="preserve">PM2 y servicio</w:t>
      </w:r>
    </w:p>
    <w:p>
      <w:pPr>
        <w:pStyle w:val="Heading2"/>
        <w:spacing w:after="120"/>
      </w:pPr>
      <w:r>
        <w:t xml:space="preserve">PostgreSQL</w:t>
      </w:r>
    </w:p>
    <w:p>
      <w:pPr>
        <w:pStyle w:val="Heading2"/>
        <w:spacing w:after="120"/>
      </w:pPr>
      <w:r>
        <w:t xml:space="preserve">Firewall, DNS y certificados</w:t>
      </w:r>
    </w:p>
    <w:p>
      <w:pPr>
        <w:pStyle w:val="Heading2"/>
        <w:spacing w:after="120"/>
      </w:pPr>
      <w:r>
        <w:t xml:space="preserve">Fuentes y próximos datos requeridos</w:t>
      </w:r>
    </w:p>
    <w:p>
      <w:r>
        <w:br w:type="page"/>
      </w:r>
    </w:p>
    <w:p>
      <w:pPr>
        <w:pStyle w:val="Normal"/>
        <w:spacing w:after="120"/>
      </w:pPr>
      <w:r>
        <w:t xml:space="preserve">Este documento separa la infraestructura observada de la infraestructura solamente referenciada por el código de despliegue. No contiene credenciales, llaves ni valores de secretos.</w:t>
      </w:r>
    </w:p>
    <w:tbl>
      <w:tblPr>
        <w:tblW w:w="0" w:type="auto"/>
        <w:tblBorders>
          <w:top w:val="single" w:sz="4" w:color="CBD3DF"/>
          <w:left w:val="single" w:sz="4" w:color="CBD3DF"/>
          <w:bottom w:val="single" w:sz="4" w:color="CBD3DF"/>
          <w:right w:val="single" w:sz="4" w:color="CBD3DF"/>
          <w:insideH w:val="single" w:sz="4" w:color="CBD3DF"/>
          <w:insideV w:val="single" w:sz="4" w:color="CBD3DF"/>
        </w:tblBorders>
      </w:tblPr>
      <w:tblGrid>
        <w:gridCol w:w="2000"/>
        <w:gridCol w:w="2000"/>
        <w:gridCol w:w="2000"/>
        <w:gridCol w:w="2000"/>
      </w:tblGrid>
      <w:tr>
        <w:tc>
          <w:tcPr>
            <w:tcW w:w="2000" w:type="auto"/>
          </w:tcPr>
          <w:p>
            <w:pPr>
              <w:spacing w:after="0"/>
            </w:pPr>
            <w:r>
              <w:shd w:fill="E9F0FA"/>
              <w:rPr>
                <w:b/>
              </w:rPr>
              <w:t xml:space="preserve">Campo</w:t>
            </w:r>
          </w:p>
        </w:tc>
        <w:tc>
          <w:tcPr>
            <w:tcW w:w="2000" w:type="auto"/>
          </w:tcPr>
          <w:p>
            <w:pPr>
              <w:spacing w:after="0"/>
            </w:pPr>
            <w:r>
              <w:shd w:fill="E9F0FA"/>
              <w:rPr>
                <w:b/>
              </w:rPr>
              <w:t xml:space="preserve">Valor seguro</w:t>
            </w:r>
          </w:p>
        </w:tc>
        <w:tc>
          <w:tcPr>
            <w:tcW w:w="2000" w:type="auto"/>
          </w:tcPr>
          <w:p>
            <w:pPr>
              <w:spacing w:after="0"/>
            </w:pPr>
            <w:r>
              <w:shd w:fill="E9F0FA"/>
              <w:rPr>
                <w:b/>
              </w:rPr>
              <w:t xml:space="preserve">Estado</w:t>
            </w:r>
          </w:p>
        </w:tc>
        <w:tc>
          <w:tcPr>
            <w:tcW w:w="2000" w:type="auto"/>
          </w:tcPr>
          <w:p>
            <w:pPr>
              <w:spacing w:after="0"/>
            </w:pPr>
            <w:r>
              <w:shd w:fill="E9F0FA"/>
              <w:rPr>
                <w:b/>
              </w:rPr>
              <w:t xml:space="preserve">Fuente</w:t>
            </w:r>
          </w:p>
        </w:tc>
      </w:tr>
      <w:tr>
        <w:tc>
          <w:tcPr>
            <w:tcW w:w="2000" w:type="auto"/>
          </w:tcPr>
          <w:p>
            <w:pPr>
              <w:spacing w:after="0"/>
            </w:pPr>
            <w:r>
              <w:t xml:space="preserve">Proveedor</w:t>
            </w:r>
          </w:p>
        </w:tc>
        <w:tc>
          <w:tcPr>
            <w:tcW w:w="2000" w:type="auto"/>
          </w:tcPr>
          <w:p>
            <w:pPr>
              <w:spacing w:after="0"/>
            </w:pPr>
            <w:r>
              <w:t xml:space="preserve">AWS</w:t>
            </w:r>
          </w:p>
        </w:tc>
        <w:tc>
          <w:tcPr>
            <w:tcW w:w="2000" w:type="auto"/>
          </w:tcPr>
          <w:p>
            <w:pPr>
              <w:spacing w:after="0"/>
            </w:pPr>
            <w:r>
              <w:t xml:space="preserve">Confirmado</w:t>
            </w:r>
          </w:p>
        </w:tc>
        <w:tc>
          <w:tcPr>
            <w:tcW w:w="2000" w:type="auto"/>
          </w:tcPr>
          <w:p>
            <w:pPr>
              <w:spacing w:after="0"/>
            </w:pPr>
            <w:r>
              <w:t xml:space="preserve">.github/workflows/cd.yml, ejecución CD</w:t>
            </w:r>
          </w:p>
        </w:tc>
      </w:tr>
      <w:tr>
        <w:tc>
          <w:tcPr>
            <w:tcW w:w="2000" w:type="auto"/>
          </w:tcPr>
          <w:p>
            <w:pPr>
              <w:spacing w:after="0"/>
            </w:pPr>
            <w:r>
              <w:t xml:space="preserve">Release activo</w:t>
            </w:r>
          </w:p>
        </w:tc>
        <w:tc>
          <w:tcPr>
            <w:tcW w:w="2000" w:type="auto"/>
          </w:tcPr>
          <w:p>
            <w:pPr>
              <w:spacing w:after="0"/>
            </w:pPr>
            <w:r>
              <w:t xml:space="preserve">d98da12</w:t>
            </w:r>
          </w:p>
        </w:tc>
        <w:tc>
          <w:tcPr>
            <w:tcW w:w="2000" w:type="auto"/>
          </w:tcPr>
          <w:p>
            <w:pPr>
              <w:spacing w:after="0"/>
            </w:pPr>
            <w:r>
              <w:t xml:space="preserve">Confirmado</w:t>
            </w:r>
          </w:p>
        </w:tc>
        <w:tc>
          <w:tcPr>
            <w:tcW w:w="2000" w:type="auto"/>
          </w:tcPr>
          <w:p>
            <w:pPr>
              <w:spacing w:after="0"/>
            </w:pPr>
            <w:r>
              <w:t xml:space="preserve">Captura de htop en servidor</w:t>
            </w:r>
          </w:p>
        </w:tc>
      </w:tr>
      <w:tr>
        <w:tc>
          <w:tcPr>
            <w:tcW w:w="2000" w:type="auto"/>
          </w:tcPr>
          <w:p>
            <w:pPr>
              <w:spacing w:after="0"/>
            </w:pPr>
            <w:r>
              <w:t xml:space="preserve">Backend activo</w:t>
            </w:r>
          </w:p>
        </w:tc>
        <w:tc>
          <w:tcPr>
            <w:tcW w:w="2000" w:type="auto"/>
          </w:tcPr>
          <w:p>
            <w:pPr>
              <w:spacing w:after="0"/>
            </w:pPr>
            <w:r>
              <w:t xml:space="preserve">/opt/itam/releases/d98da12/backend/dist/server.js</w:t>
            </w:r>
          </w:p>
        </w:tc>
        <w:tc>
          <w:tcPr>
            <w:tcW w:w="2000" w:type="auto"/>
          </w:tcPr>
          <w:p>
            <w:pPr>
              <w:spacing w:after="0"/>
            </w:pPr>
            <w:r>
              <w:t xml:space="preserve">Confirmado</w:t>
            </w:r>
          </w:p>
        </w:tc>
        <w:tc>
          <w:tcPr>
            <w:tcW w:w="2000" w:type="auto"/>
          </w:tcPr>
          <w:p>
            <w:pPr>
              <w:spacing w:after="0"/>
            </w:pPr>
            <w:r>
              <w:t xml:space="preserve">Captura de htop</w:t>
            </w:r>
          </w:p>
        </w:tc>
      </w:tr>
      <w:tr>
        <w:tc>
          <w:tcPr>
            <w:tcW w:w="2000" w:type="auto"/>
          </w:tcPr>
          <w:p>
            <w:pPr>
              <w:spacing w:after="0"/>
            </w:pPr>
            <w:r>
              <w:t xml:space="preserve">Host público observado</w:t>
            </w:r>
          </w:p>
        </w:tc>
        <w:tc>
          <w:tcPr>
            <w:tcW w:w="2000" w:type="auto"/>
          </w:tcPr>
          <w:p>
            <w:pPr>
              <w:spacing w:after="0"/>
            </w:pPr>
            <w:r>
              <w:t xml:space="preserve">34.193.75.49</w:t>
            </w:r>
          </w:p>
        </w:tc>
        <w:tc>
          <w:tcPr>
            <w:tcW w:w="2000" w:type="auto"/>
          </w:tcPr>
          <w:p>
            <w:pPr>
              <w:spacing w:after="0"/>
            </w:pPr>
            <w:r>
              <w:t xml:space="preserve">Confirmado</w:t>
            </w:r>
          </w:p>
        </w:tc>
        <w:tc>
          <w:tcPr>
            <w:tcW w:w="2000" w:type="auto"/>
          </w:tcPr>
          <w:p>
            <w:pPr>
              <w:spacing w:after="0"/>
            </w:pPr>
            <w:r>
              <w:t xml:space="preserve">Comando curl https://checkip.amazonaws.com en servidor</w:t>
            </w:r>
          </w:p>
        </w:tc>
      </w:tr>
      <w:tr>
        <w:tc>
          <w:tcPr>
            <w:tcW w:w="2000" w:type="auto"/>
          </w:tcPr>
          <w:p>
            <w:pPr>
              <w:spacing w:after="0"/>
            </w:pPr>
            <w:r>
              <w:t xml:space="preserve">Hostname interno observado</w:t>
            </w:r>
          </w:p>
        </w:tc>
        <w:tc>
          <w:tcPr>
            <w:tcW w:w="2000" w:type="auto"/>
          </w:tcPr>
          <w:p>
            <w:pPr>
              <w:spacing w:after="0"/>
            </w:pPr>
            <w:r>
              <w:t xml:space="preserve">ip-172-26-14-137</w:t>
            </w:r>
          </w:p>
        </w:tc>
        <w:tc>
          <w:tcPr>
            <w:tcW w:w="2000" w:type="auto"/>
          </w:tcPr>
          <w:p>
            <w:pPr>
              <w:spacing w:after="0"/>
            </w:pPr>
            <w:r>
              <w:t xml:space="preserve">Confirmado</w:t>
            </w:r>
          </w:p>
        </w:tc>
        <w:tc>
          <w:tcPr>
            <w:tcW w:w="2000" w:type="auto"/>
          </w:tcPr>
          <w:p>
            <w:pPr>
              <w:spacing w:after="0"/>
            </w:pPr>
            <w:r>
              <w:t xml:space="preserve">Prompt de shell mostrado en sesión</w:t>
            </w:r>
          </w:p>
        </w:tc>
      </w:tr>
      <w:tr>
        <w:tc>
          <w:tcPr>
            <w:tcW w:w="2000" w:type="auto"/>
          </w:tcPr>
          <w:p>
            <w:pPr>
              <w:spacing w:after="0"/>
            </w:pPr>
            <w:r>
              <w:t xml:space="preserve">Sistema operativo</w:t>
            </w:r>
          </w:p>
        </w:tc>
        <w:tc>
          <w:tcPr>
            <w:tcW w:w="2000" w:type="auto"/>
          </w:tcPr>
          <w:p>
            <w:pPr>
              <w:spacing w:after="0"/>
            </w:pPr>
            <w:r>
              <w:t xml:space="preserve">Ubuntu Linux, distribución exacta pendiente</w:t>
            </w:r>
          </w:p>
        </w:tc>
        <w:tc>
          <w:tcPr>
            <w:tcW w:w="2000" w:type="auto"/>
          </w:tcPr>
          <w:p>
            <w:pPr>
              <w:spacing w:after="0"/>
            </w:pPr>
            <w:r>
              <w:t xml:space="preserve">Parcial</w:t>
            </w:r>
          </w:p>
        </w:tc>
        <w:tc>
          <w:tcPr>
            <w:tcW w:w="2000" w:type="auto"/>
          </w:tcPr>
          <w:p>
            <w:pPr>
              <w:spacing w:after="0"/>
            </w:pPr>
            <w:r>
              <w:t xml:space="preserve">Prompt ubuntu@...</w:t>
            </w:r>
          </w:p>
        </w:tc>
      </w:tr>
      <w:tr>
        <w:tc>
          <w:tcPr>
            <w:tcW w:w="2000" w:type="auto"/>
          </w:tcPr>
          <w:p>
            <w:pPr>
              <w:spacing w:after="0"/>
            </w:pPr>
            <w:r>
              <w:t xml:space="preserve">Región AWS</w:t>
            </w:r>
          </w:p>
        </w:tc>
        <w:tc>
          <w:tcPr>
            <w:tcW w:w="2000" w:type="auto"/>
          </w:tcPr>
          <w:p>
            <w:pPr>
              <w:spacing w:after="0"/>
            </w:pPr>
            <w:r>
              <w:t xml:space="preserve">No observada</w:t>
            </w:r>
          </w:p>
        </w:tc>
        <w:tc>
          <w:tcPr>
            <w:tcW w:w="2000" w:type="auto"/>
          </w:tcPr>
          <w:p>
            <w:pPr>
              <w:spacing w:after="0"/>
            </w:pPr>
            <w:r>
              <w:t xml:space="preserve">Pendiente de validar con Codex</w:t>
            </w:r>
          </w:p>
        </w:tc>
        <w:tc>
          <w:tcPr>
            <w:tcW w:w="2000" w:type="auto"/>
          </w:tcPr>
          <w:p>
            <w:pPr>
              <w:spacing w:after="0"/>
            </w:pPr>
            <w:r>
              <w:t xml:space="preserve">Consola AWS requerida</w:t>
            </w:r>
          </w:p>
        </w:tc>
      </w:tr>
      <w:tr>
        <w:tc>
          <w:tcPr>
            <w:tcW w:w="2000" w:type="auto"/>
          </w:tcPr>
          <w:p>
            <w:pPr>
              <w:spacing w:after="0"/>
            </w:pPr>
            <w:r>
              <w:t xml:space="preserve">Tipo de instancia</w:t>
            </w:r>
          </w:p>
        </w:tc>
        <w:tc>
          <w:tcPr>
            <w:tcW w:w="2000" w:type="auto"/>
          </w:tcPr>
          <w:p>
            <w:pPr>
              <w:spacing w:after="0"/>
            </w:pPr>
            <w:r>
              <w:t xml:space="preserve">No observado</w:t>
            </w:r>
          </w:p>
        </w:tc>
        <w:tc>
          <w:tcPr>
            <w:tcW w:w="2000" w:type="auto"/>
          </w:tcPr>
          <w:p>
            <w:pPr>
              <w:spacing w:after="0"/>
            </w:pPr>
            <w:r>
              <w:t xml:space="preserve">Pendiente de validar con Codex</w:t>
            </w:r>
          </w:p>
        </w:tc>
        <w:tc>
          <w:tcPr>
            <w:tcW w:w="2000" w:type="auto"/>
          </w:tcPr>
          <w:p>
            <w:pPr>
              <w:spacing w:after="0"/>
            </w:pPr>
            <w:r>
              <w:t xml:space="preserve">Consola AWS requerida</w:t>
            </w:r>
          </w:p>
        </w:tc>
      </w:tr>
    </w:tbl>
    <w:p>
      <w:pPr>
        <w:pStyle w:val="Normal"/>
        <w:spacing w:after="120"/>
      </w:pPr>
      <w:r>
        <w:t xml:space="preserve">La captura de htop mostró un proceso Node ejecutando el backend desde el release d98da12. En la misma captura se observaron aproximadamente 339 MB de 910 MB de memoria usada, 93,1 MB de 2 GB de swap utilizada, carga media 0.00/0.01/0.00 y uptime aproximado de 2 días y 21 horas. Es una fotografía de la sesión y no una métrica histórica.</w:t>
      </w:r>
    </w:p>
    <w:p>
      <w:pPr>
        <w:pStyle w:val="Normal"/>
        <w:spacing w:after="120"/>
      </w:pPr>
      <w:r>
        <w:t xml:space="preserve">text</w:t>
      </w:r>
    </w:p>
    <w:p>
      <w:pPr>
        <w:pStyle w:val="Normal"/>
        <w:spacing w:after="120"/>
      </w:pPr>
      <w:r>
        <w:t xml:space="preserve">Navegador</w:t>
      </w:r>
    </w:p>
    <w:p>
      <w:pPr>
        <w:pStyle w:val="Normal"/>
        <w:spacing w:after="120"/>
      </w:pPr>
      <w:r>
        <w:t xml:space="preserve">  -&gt; HTTPS terminado en Nginx</w:t>
      </w:r>
    </w:p>
    <w:p>
      <w:pPr>
        <w:pStyle w:val="Normal"/>
        <w:spacing w:after="120"/>
      </w:pPr>
      <w:r>
        <w:t xml:space="preserve">  -&gt; frontend estático del release activo</w:t>
      </w:r>
    </w:p>
    <w:p>
      <w:pPr>
        <w:pStyle w:val="Normal"/>
        <w:spacing w:after="120"/>
      </w:pPr>
      <w:r>
        <w:t xml:space="preserve">  -&gt; /api/v1 proxificado a 127.0.0.1:3000</w:t>
      </w:r>
    </w:p>
    <w:p>
      <w:pPr>
        <w:pStyle w:val="Normal"/>
        <w:spacing w:after="120"/>
      </w:pPr>
      <w:r>
        <w:t xml:space="preserve">  -&gt; Node.js / Express</w:t>
      </w:r>
    </w:p>
    <w:p>
      <w:pPr>
        <w:pStyle w:val="Normal"/>
        <w:spacing w:after="120"/>
      </w:pPr>
      <w:r>
        <w:t xml:space="preserve">  -&gt; PostgreSQL</w:t>
      </w:r>
    </w:p>
    <w:p>
      <w:pPr>
        <w:pStyle w:val="Code"/>
        <w:spacing w:after="120"/>
      </w:pPr>
      <w:r>
        <w:t xml:space="preserve"/>
      </w:r>
    </w:p>
    <w:p>
      <w:pPr>
        <w:pStyle w:val="Code"/>
        <w:spacing w:after="120"/>
      </w:pPr>
      <w:r>
        <w:t xml:space="preserve">El backend declara `BACKEND_HOST=127.0.0.1` por defecto y el CD verifica `http://127.0.0.1:3000/api/v1/health`. `frontend/src/environments/environment.production.ts` usa `/api/v1`, por lo que frontend y API deben publicarse bajo el mismo origen.</w:t>
      </w:r>
    </w:p>
    <w:p>
      <w:pPr>
        <w:pStyle w:val="Code"/>
        <w:spacing w:after="120"/>
      </w:pPr>
      <w:r>
        <w:t xml:space="preserve"/>
      </w:r>
    </w:p>
    <w:p>
      <w:pPr>
        <w:pStyle w:val="Code"/>
        <w:spacing w:after="120"/>
      </w:pPr>
      <w:r>
        <w:t xml:space="preserve">## Nginx</w:t>
      </w:r>
    </w:p>
    <w:p>
      <w:pPr>
        <w:pStyle w:val="Code"/>
        <w:spacing w:after="120"/>
      </w:pPr>
      <w:r>
        <w:t xml:space="preserve"/>
      </w:r>
    </w:p>
    <w:p>
      <w:pPr>
        <w:pStyle w:val="Code"/>
        <w:spacing w:after="120"/>
      </w:pPr>
      <w:r>
        <w:t xml:space="preserve">El workflow remoto referencia `/etc/nginx/sites-enabled/itam`, realiza copia de respaldo en `/var/backups/itam/` y ejecuta `nginx -t` antes de recargar. La existencia y contenido actual del archivo, `server_name`, TLS, redirecciones, `root`, `proxy_pass` y headers no fueron leídos directamente en esta sesión.</w:t>
      </w:r>
    </w:p>
    <w:p>
      <w:pPr>
        <w:pStyle w:val="Code"/>
        <w:spacing w:after="120"/>
      </w:pPr>
      <w:r>
        <w:t xml:space="preserve"/>
      </w:r>
    </w:p>
    <w:p>
      <w:pPr>
        <w:pStyle w:val="Code"/>
        <w:spacing w:after="120"/>
      </w:pPr>
      <w:r>
        <w:t xml:space="preserve">Estado: **Pendiente de validar con Codex** mediante acceso de lectura al servidor y `sudo nginx -T` o revisión equivalente.</w:t>
      </w:r>
    </w:p>
    <w:p>
      <w:pPr>
        <w:pStyle w:val="Code"/>
        <w:spacing w:after="120"/>
      </w:pPr>
      <w:r>
        <w:t xml:space="preserve"/>
      </w:r>
    </w:p>
    <w:p>
      <w:pPr>
        <w:pStyle w:val="Code"/>
        <w:spacing w:after="120"/>
      </w:pPr>
      <w:r>
        <w:t xml:space="preserve">## PM2 y servicio</w:t>
      </w:r>
    </w:p>
    <w:p>
      <w:pPr>
        <w:pStyle w:val="Code"/>
        <w:spacing w:after="120"/>
      </w:pPr>
      <w:r>
        <w:t xml:space="preserve"/>
      </w:r>
    </w:p>
    <w:p>
      <w:pPr>
        <w:pStyle w:val="Code"/>
        <w:spacing w:after="120"/>
      </w:pPr>
      <w:r>
        <w:t xml:space="preserve">El CD busca un proceso PM2 llamado `itam-backend`, obtiene su `pm_cwd`, inicia el nuevo backend con `--cwd`, espera el health check y ejecuta `pm2 save`. La captura confirmó el proceso Node del release, pero no mostró `pm2 jlist`, reinicios acumulados, archivo de logs ni la configuración de arranque persistente.</w:t>
      </w:r>
    </w:p>
    <w:p>
      <w:pPr>
        <w:pStyle w:val="Code"/>
        <w:spacing w:after="120"/>
      </w:pPr>
      <w:r>
        <w:t xml:space="preserve"/>
      </w:r>
    </w:p>
    <w:p>
      <w:pPr>
        <w:pStyle w:val="Code"/>
        <w:spacing w:after="120"/>
      </w:pPr>
      <w:r>
        <w:t xml:space="preserve">Estado de PM2 detallado: **Pendiente de validar con Codex**.</w:t>
      </w:r>
    </w:p>
    <w:p>
      <w:pPr>
        <w:pStyle w:val="Code"/>
        <w:spacing w:after="120"/>
      </w:pPr>
      <w:r>
        <w:t xml:space="preserve"/>
      </w:r>
    </w:p>
    <w:p>
      <w:pPr>
        <w:pStyle w:val="Code"/>
        <w:spacing w:after="120"/>
      </w:pPr>
      <w:r>
        <w:t xml:space="preserve">## PostgreSQL</w:t>
      </w:r>
    </w:p>
    <w:p>
      <w:pPr>
        <w:pStyle w:val="Code"/>
        <w:spacing w:after="120"/>
      </w:pPr>
      <w:r>
        <w:t xml:space="preserve"/>
      </w:r>
    </w:p>
    <w:p>
      <w:pPr>
        <w:pStyle w:val="Code"/>
        <w:spacing w:after="120"/>
      </w:pPr>
      <w:r>
        <w:t xml:space="preserve">La aplicación usa variables `DB_HOST`, `DB_PORT`, `DB_NAME`, `DB_USER` y `DB_PASSWORD`. El health check de base de datos existe en `/api/v1/health/database` y responde con nombre de base y usuario sin exponer la contraseña. El nombre productivo de la base, versión del servidor PostgreSQL, región de la base, cifrado, backups y reglas de red no fueron observados.</w:t>
      </w:r>
    </w:p>
    <w:p>
      <w:pPr>
        <w:pStyle w:val="Code"/>
        <w:spacing w:after="120"/>
      </w:pPr>
      <w:r>
        <w:t xml:space="preserve"/>
      </w:r>
    </w:p>
    <w:p>
      <w:pPr>
        <w:pStyle w:val="Code"/>
        <w:spacing w:after="120"/>
      </w:pPr>
      <w:r>
        <w:t xml:space="preserve">## Firewall, DNS y certificados</w:t>
      </w:r>
    </w:p>
    <w:p>
      <w:pPr>
        <w:pStyle w:val="Code"/>
        <w:spacing w:after="120"/>
      </w:pPr>
      <w:r>
        <w:t xml:space="preserve"/>
      </w:r>
    </w:p>
    <w:p>
      <w:pPr>
        <w:pStyle w:val="Code"/>
        <w:spacing w:after="120"/>
      </w:pPr>
      <w:r>
        <w:t xml:space="preserve">No se observaron directamente Security Groups, reglas IPv4/IPv6, DNS, certificados, Certbot, SAN, expiración ni timers de renovación. No se deben declarar como configurados a partir del mero uso de Nginx en el código.</w:t>
      </w:r>
    </w:p>
    <w:p>
      <w:pPr>
        <w:pStyle w:val="Code"/>
        <w:spacing w:after="120"/>
      </w:pPr>
      <w:r>
        <w:t xml:space="preserve"/>
      </w:r>
    </w:p>
    <w:p>
      <w:pPr>
        <w:pStyle w:val="Code"/>
        <w:spacing w:after="120"/>
      </w:pPr>
      <w:r>
        <w:t xml:space="preserve">## Fuentes y próximos datos requeridos</w:t>
      </w:r>
    </w:p>
    <w:p>
      <w:pPr>
        <w:pStyle w:val="Code"/>
        <w:spacing w:after="120"/>
      </w:pPr>
      <w:r>
        <w:t xml:space="preserve"/>
      </w:r>
    </w:p>
    <w:p>
      <w:pPr>
        <w:pStyle w:val="Code"/>
        <w:spacing w:after="120"/>
      </w:pPr>
      <w:r>
        <w:t xml:space="preserve">| Dato | Fuente observada | Estado | Próximo paso seguro |</w:t>
      </w:r>
    </w:p>
    <w:p>
      <w:pPr>
        <w:pStyle w:val="Code"/>
        <w:spacing w:after="120"/>
      </w:pPr>
      <w:r>
        <w:t xml:space="preserve">| --- | --- | --- | --- |</w:t>
      </w:r>
    </w:p>
    <w:p>
      <w:pPr>
        <w:pStyle w:val="Code"/>
        <w:spacing w:after="120"/>
      </w:pPr>
      <w:r>
        <w:t xml:space="preserve">| Release y proceso Node | Captura de `htop` | Confirmado | Conservar como evidencia fechada |</w:t>
      </w:r>
    </w:p>
    <w:p>
      <w:pPr>
        <w:pStyle w:val="Code"/>
        <w:spacing w:after="120"/>
      </w:pPr>
      <w:r>
        <w:t xml:space="preserve">| IP pública | Salida de `checkip.amazonaws.com` | Confirmado | Confirmar que coincide con DNS y `AWS_HOST` |</w:t>
      </w:r>
    </w:p>
    <w:p>
      <w:pPr>
        <w:pStyle w:val="Code"/>
        <w:spacing w:after="120"/>
      </w:pPr>
      <w:r>
        <w:t xml:space="preserve">| Nginx activo | No disponible | Pendiente | Inspección de solo lectura |</w:t>
      </w:r>
    </w:p>
    <w:p>
      <w:pPr>
        <w:pStyle w:val="Code"/>
        <w:spacing w:after="120"/>
      </w:pPr>
      <w:r>
        <w:t xml:space="preserve">| PM2 y logs | No disponible | Pendiente | `pm2 jlist`, `pm2 logs --lines 100` sin secretos |</w:t>
      </w:r>
    </w:p>
    <w:p>
      <w:pPr>
        <w:pStyle w:val="Code"/>
        <w:spacing w:after="120"/>
      </w:pPr>
      <w:r>
        <w:t xml:space="preserve">| Firewall y puertos | No disponible | Pendiente | Consola AWS o inventario autorizado |</w:t>
      </w:r>
    </w:p>
    <w:p>
      <w:pPr>
        <w:pStyle w:val="Code"/>
        <w:spacing w:after="120"/>
      </w:pPr>
      <w:r>
        <w:t xml:space="preserve">| Certbot y renovación | No disponible | Pendiente | `certbot certificates` y timer, solo lectura |</w:t>
      </w:r>
    </w:p>
    <w:p>
      <w:pPr>
        <w:pStyle w:val="Code"/>
        <w:spacing w:after="120"/>
      </w:pPr>
      <w:r>
        <w:t xml:space="preserve"/>
      </w:r>
    </w:p>
    <w:p>
      <w:pPr>
        <w:pStyle w:val="Footer"/>
        <w:spacing w:after="120"/>
        <w:jc w:val="center"/>
      </w:pPr>
      <w:r>
        <w:t xml:space="preserve">Aguas San Isidro | Documentacion tecnica y operativa</w:t>
      </w:r>
    </w:p>
    <w:sectPr>
      <w:pgSz w:w="11906" w:h="16838"/>
      <w:pgMar w:top="1020" w:right="1020" w:bottom="850" w:left="102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1"/>
      <w:color w:val="101B39"/>
    </w:rPr>
  </w:style>
  <w:style w:type="paragraph" w:styleId="Title">
    <w:name w:val="Title"/>
    <w:basedOn w:val="Normal"/>
    <w:pPr>
      <w:jc w:val="center"/>
    </w:pPr>
    <w:rPr>
      <w:rFonts w:ascii="Arial" w:hAnsi="Arial"/>
      <w:b/>
      <w:sz w:val="44"/>
      <w:color w:val="001B5E"/>
    </w:rPr>
  </w:style>
  <w:style w:type="paragraph" w:styleId="Subtitle">
    <w:name w:val="Subtitle"/>
    <w:basedOn w:val="Normal"/>
    <w:pPr>
      <w:jc w:val="center"/>
    </w:pPr>
    <w:rPr>
      <w:rFonts w:ascii="Arial" w:hAnsi="Arial"/>
      <w:b/>
      <w:sz w:val="36"/>
      <w:color w:val="001B5E"/>
    </w:rPr>
  </w:style>
  <w:style w:type="paragraph" w:styleId="Heading1">
    <w:name w:val="Heading 1"/>
    <w:basedOn w:val="Normal"/>
    <w:next w:val="Normal"/>
    <w:rPr>
      <w:b/>
      <w:sz w:val="30"/>
      <w:color w:val="001B5E"/>
    </w:rPr>
  </w:style>
  <w:style w:type="paragraph" w:styleId="Heading2">
    <w:name w:val="Heading 2"/>
    <w:basedOn w:val="Normal"/>
    <w:rPr>
      <w:b/>
      <w:sz w:val="26"/>
      <w:color w:val="001B5E"/>
    </w:rPr>
  </w:style>
  <w:style w:type="paragraph" w:styleId="Heading3">
    <w:name w:val="Heading 3"/>
    <w:basedOn w:val="Normal"/>
    <w:rPr>
      <w:b/>
      <w:sz w:val="23"/>
      <w:color w:val="006B9B"/>
    </w:rPr>
  </w:style>
  <w:style w:type="paragraph" w:styleId="List">
    <w:name w:val="List"/>
    <w:basedOn w:val="Normal"/>
    <w:pPr>
      <w:ind w:left="360"/>
    </w:pPr>
  </w:style>
  <w:style w:type="paragraph" w:styleId="Code">
    <w:name w:val="Code"/>
    <w:basedOn w:val="Normal"/>
    <w:rPr>
      <w:rFonts w:ascii="Consolas" w:hAnsi="Consolas"/>
      <w:sz w:val="17"/>
    </w:rPr>
  </w:style>
  <w:style w:type="paragraph" w:styleId="Footer">
    <w:name w:val="Footer"/>
    <w:basedOn w:val="Normal"/>
    <w:pPr>
      <w:jc w:val="center"/>
    </w:pPr>
    <w:rPr>
      <w:sz w:val="16"/>
      <w:color w:val="77849A"/>
    </w:rPr>
  </w:style>
</w:styles>
</file>

<file path=word/_rels/document.xml.rels><?xml version="1.0" encoding="UTF-8" standalone="yes"?><Relationships xmlns="http://schemas.openxmlformats.org/package/2006/relationships"><Relationship Id="rIdImage" Type="http://schemas.openxmlformats.org/officeDocument/2006/relationships/image" Target="media/image1.jpg"/></Relationships>
</file>