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1600000" cy="1600000"/>
            <wp:docPr id="1" name="Aguas San Isidro logo"/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1600000" cy="1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120"/>
        <w:jc w:val="center"/>
      </w:pPr>
      <w:r>
        <w:t xml:space="preserve">Aguas San Isidro</w:t>
      </w:r>
    </w:p>
    <w:p>
      <w:pPr>
        <w:pStyle w:val="Subtitle"/>
        <w:spacing w:after="120"/>
        <w:jc w:val="center"/>
      </w:pPr>
      <w:r>
        <w:t xml:space="preserve">Checklist de Entrega</w:t>
      </w:r>
    </w:p>
    <w:p>
      <w:pPr>
        <w:pStyle w:val="Normal"/>
        <w:spacing w:after="120"/>
        <w:jc w:val="center"/>
      </w:pPr>
      <w:r>
        <w:t xml:space="preserve">Documentacion tecnica y operativa</w:t>
      </w:r>
    </w:p>
    <w:p>
      <w:pPr>
        <w:pStyle w:val="Normal"/>
        <w:spacing w:after="120"/>
        <w:jc w:val="center"/>
      </w:pPr>
      <w:r>
        <w:t xml:space="preserve">Documento preparado a partir de evidencia verificable del repositorio y de la sesion autorizada.</w:t>
      </w:r>
    </w:p>
    <w:p>
      <w:pPr>
        <w:pStyle w:val="Normal"/>
        <w:spacing w:after="120"/>
        <w:jc w:val="center"/>
      </w:pPr>
      <w:r>
        <w:t xml:space="preserve">Fecha de consulta: 02 de octubre de 2026</w:t>
      </w:r>
    </w:p>
    <w:p>
      <w:r>
        <w:br w:type="page"/>
      </w:r>
    </w:p>
    <w:p>
      <w:pPr>
        <w:pStyle w:val="Heading1"/>
        <w:spacing w:after="120"/>
      </w:pPr>
      <w:r>
        <w:t xml:space="preserve">Indice</w:t>
      </w:r>
    </w:p>
    <w:p>
      <w:pPr>
        <w:pStyle w:val="Heading2"/>
        <w:spacing w:after="120"/>
      </w:pPr>
      <w:r>
        <w:t xml:space="preserve">Identidad de la entrega</w:t>
      </w:r>
    </w:p>
    <w:p>
      <w:pPr>
        <w:pStyle w:val="Heading2"/>
        <w:spacing w:after="120"/>
      </w:pPr>
      <w:r>
        <w:t xml:space="preserve">Resultado de entrega</w:t>
      </w:r>
    </w:p>
    <w:p>
      <w:pPr>
        <w:pStyle w:val="Heading2"/>
        <w:spacing w:after="120"/>
      </w:pPr>
      <w:r>
        <w:t xml:space="preserve">Smoke test recomendado</w:t>
      </w:r>
    </w:p>
    <w:p>
      <w:pPr>
        <w:pStyle w:val="Heading2"/>
        <w:spacing w:after="120"/>
      </w:pPr>
      <w:r>
        <w:t xml:space="preserve">Bloqueos y pendientes obligatorios</w:t>
      </w:r>
    </w:p>
    <w:p>
      <w:pPr>
        <w:pStyle w:val="Heading2"/>
        <w:spacing w:after="120"/>
      </w:pPr>
      <w:r>
        <w:t xml:space="preserve">Fuentes de esta entrega</w:t>
      </w:r>
    </w:p>
    <w:p>
      <w:r>
        <w:br w:type="page"/>
      </w:r>
    </w:p>
    <w:tbl>
      <w:tblPr>
        <w:tblW w:w="0" w:type="auto"/>
        <w:tblBorders>
          <w:top w:val="single" w:sz="4" w:color="CBD3DF"/>
          <w:left w:val="single" w:sz="4" w:color="CBD3DF"/>
          <w:bottom w:val="single" w:sz="4" w:color="CBD3DF"/>
          <w:right w:val="single" w:sz="4" w:color="CBD3DF"/>
          <w:insideH w:val="single" w:sz="4" w:color="CBD3DF"/>
          <w:insideV w:val="single" w:sz="4" w:color="CBD3DF"/>
        </w:tblBorders>
      </w:tblPr>
      <w:tblGrid>
        <w:gridCol w:w="2000"/>
        <w:gridCol w:w="2000"/>
        <w:gridCol w:w="2000"/>
      </w:tblGrid>
      <w:tr>
        <w:tc>
          <w:tcPr>
            <w:tcW w:w="2000" w:type="auto"/>
          </w:tcPr>
          <w:p>
            <w:pPr>
              <w:spacing w:after="0"/>
            </w:pPr>
            <w:r>
              <w:shd w:fill="E9F0FA"/>
              <w:rPr>
                <w:b/>
              </w:rPr>
              <w:t xml:space="preserve">Campo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shd w:fill="E9F0FA"/>
              <w:rPr>
                <w:b/>
              </w:rPr>
              <w:t xml:space="preserve">Valor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shd w:fill="E9F0FA"/>
              <w:rPr>
                <w:b/>
              </w:rPr>
              <w:t xml:space="preserve">Estado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Sistema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ITAM v3.0 - Aguas San Isidro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Confirmado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Commit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d98da1223838be87ec48302a8c5427b88ee45bf7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Confirmado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Release activo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d98da12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Confirmado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Fecha de consulta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2026-10-02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Confirmado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Árbol local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Cuatro .tar.gz sin seguimiento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Confirmado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Responsable documentado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Francisco694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Confirmado</w:t>
            </w:r>
          </w:p>
        </w:tc>
      </w:tr>
    </w:tbl>
    <w:tbl>
      <w:tblPr>
        <w:tblW w:w="0" w:type="auto"/>
        <w:tblBorders>
          <w:top w:val="single" w:sz="4" w:color="CBD3DF"/>
          <w:left w:val="single" w:sz="4" w:color="CBD3DF"/>
          <w:bottom w:val="single" w:sz="4" w:color="CBD3DF"/>
          <w:right w:val="single" w:sz="4" w:color="CBD3DF"/>
          <w:insideH w:val="single" w:sz="4" w:color="CBD3DF"/>
          <w:insideV w:val="single" w:sz="4" w:color="CBD3DF"/>
        </w:tblBorders>
      </w:tblPr>
      <w:tblGrid>
        <w:gridCol w:w="2000"/>
        <w:gridCol w:w="2000"/>
        <w:gridCol w:w="2000"/>
        <w:gridCol w:w="2000"/>
        <w:gridCol w:w="2000"/>
        <w:gridCol w:w="2000"/>
      </w:tblGrid>
      <w:tr>
        <w:tc>
          <w:tcPr>
            <w:tcW w:w="2000" w:type="auto"/>
          </w:tcPr>
          <w:p>
            <w:pPr>
              <w:spacing w:after="0"/>
            </w:pPr>
            <w:r>
              <w:shd w:fill="E9F0FA"/>
              <w:rPr>
                <w:b/>
              </w:rPr>
              <w:t xml:space="preserve">Control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shd w:fill="E9F0FA"/>
              <w:rPr>
                <w:b/>
              </w:rPr>
              <w:t xml:space="preserve">Evidencia resumida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shd w:fill="E9F0FA"/>
              <w:rPr>
                <w:b/>
              </w:rPr>
              <w:t xml:space="preserve">Estado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shd w:fill="E9F0FA"/>
              <w:rPr>
                <w:b/>
              </w:rPr>
              <w:t xml:space="preserve">Responsable sugerido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shd w:fill="E9F0FA"/>
              <w:rPr>
                <w:b/>
              </w:rPr>
              <w:t xml:space="preserve">Fecha objetivo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shd w:fill="E9F0FA"/>
              <w:rPr>
                <w:b/>
              </w:rPr>
              <w:t xml:space="preserve">Acción siguiente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Código publicado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Push del commit d98da12 a aguas/main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Confirmado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Desarrollo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Completado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Conservar enlace de ejecución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CI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Backend y frontend compilaron correctamente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Confirmado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Desarrollo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Completado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Mantener CI en cada push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CD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Job de despliegue terminó success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Confirmado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Operaciones TI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Completado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Revisar logs posteriores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Backend activo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/opt/itam/releases/d98da12/backend/dist/server.js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Confirmado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Operaciones TI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Completado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Verificar PM2 con acceso de lectura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Frontend activo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Artefacto estático del release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Confirmado por CD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Operaciones TI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Completado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Validar navegador real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Migración 035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Incluida en artefacto y ejecutada por CD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Confirmado por workflow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DBA / Operaciones TI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Completado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Confirmar schema_migrations productivo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Perfil SOLO_LECTURA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Restricción backend y UI implementadas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Confirmado en código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Desarrollo / QA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Completado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Probar con cuenta de prueba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Health API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Validado por CD contra 127.0.0.1:3000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Confirmado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Operaciones TI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Completado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Mantener monitoreo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Health PostgreSQL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Endpoint disponible; resultado productivo no observado en esta recopilación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Pendiente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DBA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2026-10-03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Consultar endpoint sin divulgar credenciales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Backup productivo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No se observó backup ni restauración de prueba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Pendiente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DBA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2026-10-03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Registrar archivo, fecha, retención y prueba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Nginx/TLS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El workflow ejecuta nginx -t; configuración real no fue leída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Pendiente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Operaciones TI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2026-10-03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Revisar configuración y certificado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Firewall/Security Group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No observado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Pendiente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Administrador AWS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2026-10-03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Documentar puertos y origen permitido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DNS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No observado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Pendiente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Administrador DNS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2026-10-03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Confirmar nombre público y resolución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Rollback probado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Código de rollback leído, ensayo no observado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Pendiente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Operaciones TI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2026-10-03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Ensayar en ventana controlada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Pruebas E2E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No existe evidencia de ejecución productiva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Pendiente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QA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2026-10-04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Ejecutar smoke test autorizado</w:t>
            </w:r>
          </w:p>
        </w:tc>
      </w:tr>
    </w:tbl>
    <w:p>
      <w:pPr>
        <w:pStyle w:val="Normal"/>
        <w:spacing w:after="120"/>
      </w:pPr>
      <w:r>
        <w:t xml:space="preserve">Sin modificar datos, verificar en una ventana autorizada:</w:t>
      </w:r>
    </w:p>
    <w:p>
      <w:pPr>
        <w:pStyle w:val="List"/>
        <w:spacing w:after="120"/>
      </w:pPr>
      <w:r>
        <w:t xml:space="preserve">Abrir la aplicación por el dominio productivo.</w:t>
      </w:r>
    </w:p>
    <w:p>
      <w:pPr>
        <w:pStyle w:val="List"/>
        <w:spacing w:after="120"/>
      </w:pPr>
      <w:r>
        <w:t xml:space="preserve">Iniciar sesión con una cuenta de prueba.</w:t>
      </w:r>
    </w:p>
    <w:p>
      <w:pPr>
        <w:pStyle w:val="List"/>
        <w:spacing w:after="120"/>
      </w:pPr>
      <w:r>
        <w:t xml:space="preserve">Consultar Dashboard, inventario, colaborador, SIM y reportes.</w:t>
      </w:r>
    </w:p>
    <w:p>
      <w:pPr>
        <w:pStyle w:val="List"/>
        <w:spacing w:after="120"/>
      </w:pPr>
      <w:r>
        <w:t xml:space="preserve">Iniciar sesión con SOLO_LECTURA.</w:t>
      </w:r>
    </w:p>
    <w:p>
      <w:pPr>
        <w:pStyle w:val="List"/>
        <w:spacing w:after="120"/>
      </w:pPr>
      <w:r>
        <w:t xml:space="preserve">Confirmar que las acciones de creación, edición, asignación, devolución, cambio de estado, baja, servicio técnico y alertas no estén disponibles.</w:t>
      </w:r>
    </w:p>
    <w:p>
      <w:pPr>
        <w:pStyle w:val="List"/>
        <w:spacing w:after="120"/>
      </w:pPr>
      <w:r>
        <w:t xml:space="preserve">Confirmar que una petición mutante recibe 403 READ_ONLY si se prueba mediante una herramienta autorizada.</w:t>
      </w:r>
    </w:p>
    <w:p>
      <w:pPr>
        <w:pStyle w:val="List"/>
        <w:spacing w:after="120"/>
      </w:pPr>
      <w:r>
        <w:t xml:space="preserve">Cerrar sesión.</w:t>
      </w:r>
    </w:p>
    <w:p>
      <w:pPr>
        <w:pStyle w:val="Normal"/>
        <w:spacing w:after="120"/>
      </w:pPr>
      <w:r>
        <w:t xml:space="preserve">Los siguientes textos deben permanecer como Pendiente de validar con Codex hasta disponer de evidencia:</w:t>
      </w:r>
    </w:p>
    <w:p>
      <w:pPr>
        <w:pStyle w:val="List"/>
        <w:spacing w:after="120"/>
      </w:pPr>
      <w:r>
        <w:t xml:space="preserve">â€¢ Región y tipo de instancia AWS.</w:t>
      </w:r>
    </w:p>
    <w:p>
      <w:pPr>
        <w:pStyle w:val="List"/>
        <w:spacing w:after="120"/>
      </w:pPr>
      <w:r>
        <w:t xml:space="preserve">â€¢ Nombre DNS productivo y estado de resolución.</w:t>
      </w:r>
    </w:p>
    <w:p>
      <w:pPr>
        <w:pStyle w:val="List"/>
        <w:spacing w:after="120"/>
      </w:pPr>
      <w:r>
        <w:t xml:space="preserve">â€¢ Reglas completas de Security Group, firewall y puertos IPv4/IPv6.</w:t>
      </w:r>
    </w:p>
    <w:p>
      <w:pPr>
        <w:pStyle w:val="List"/>
        <w:spacing w:after="120"/>
      </w:pPr>
      <w:r>
        <w:t xml:space="preserve">â€¢ Configuración activa de Nginx, server name, proxy, TLS y Certbot.</w:t>
      </w:r>
    </w:p>
    <w:p>
      <w:pPr>
        <w:pStyle w:val="List"/>
        <w:spacing w:after="120"/>
      </w:pPr>
      <w:r>
        <w:t xml:space="preserve">â€¢ Estado PM2, reinicios, logs y persistencia después de reinicio.</w:t>
      </w:r>
    </w:p>
    <w:p>
      <w:pPr>
        <w:pStyle w:val="List"/>
        <w:spacing w:after="120"/>
      </w:pPr>
      <w:r>
        <w:t xml:space="preserve">â€¢ Versión y nombre de la base PostgreSQL productiva.</w:t>
      </w:r>
    </w:p>
    <w:p>
      <w:pPr>
        <w:pStyle w:val="List"/>
        <w:spacing w:after="120"/>
      </w:pPr>
      <w:r>
        <w:t xml:space="preserve">â€¢ Backup productivo más reciente, retención y restauración probada.</w:t>
      </w:r>
    </w:p>
    <w:p>
      <w:pPr>
        <w:pStyle w:val="List"/>
        <w:spacing w:after="120"/>
      </w:pPr>
      <w:r>
        <w:t xml:space="preserve">â€¢ RPO, RTO y punto único de falla.</w:t>
      </w:r>
    </w:p>
    <w:p>
      <w:pPr>
        <w:pStyle w:val="List"/>
        <w:spacing w:after="120"/>
      </w:pPr>
      <w:r>
        <w:t xml:space="preserve">â€¢ MFA, grupos, sudo, authorized_keys y restricciones de SSH.</w:t>
      </w:r>
    </w:p>
    <w:p>
      <w:pPr>
        <w:pStyle w:val="List"/>
        <w:spacing w:after="120"/>
      </w:pPr>
      <w:r>
        <w:t xml:space="preserve">â€¢ Cobertura de pruebas y batería E2E.</w:t>
      </w:r>
    </w:p>
    <w:p>
      <w:pPr>
        <w:pStyle w:val="List"/>
        <w:spacing w:after="120"/>
      </w:pPr>
      <w:r>
        <w:t xml:space="preserve">â€¢ Repositorio local E:\Aguas San Isidro V2\ITAM.</w:t>
      </w:r>
    </w:p>
    <w:p>
      <w:pPr>
        <w:pStyle w:val="List"/>
        <w:spacing w:after="120"/>
      </w:pPr>
      <w:r>
        <w:t xml:space="preserve">â€¢ README.md, package.json, app.ts, server.ts, workflows y migraciones.</w:t>
      </w:r>
    </w:p>
    <w:p>
      <w:pPr>
        <w:pStyle w:val="List"/>
        <w:spacing w:after="120"/>
      </w:pPr>
      <w:r>
        <w:t xml:space="preserve">â€¢ Documentación existente en docs/api, docs/arquitectura, docs/database y docs/ci.</w:t>
      </w:r>
    </w:p>
    <w:p>
      <w:pPr>
        <w:pStyle w:val="List"/>
        <w:spacing w:after="120"/>
      </w:pPr>
      <w:r>
        <w:t xml:space="preserve">â€¢ Evidencia de la sesión: ejecución CI/CD del commit d98da12, captura del proceso Node activo, prompt Ubuntu y salida de IP pública.</w:t>
      </w:r>
    </w:p>
    <w:p>
      <w:pPr>
        <w:pStyle w:val="Footer"/>
        <w:spacing w:after="120"/>
        <w:jc w:val="center"/>
      </w:pPr>
      <w:r>
        <w:t xml:space="preserve">Aguas San Isidro | Documentacion tecnica y operativa</w:t>
      </w:r>
    </w:p>
    <w:sectPr>
      <w:pgSz w:w="11906" w:h="16838"/>
      <w:pgMar w:top="1020" w:right="1020" w:bottom="850" w:left="10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101B39"/>
    </w:rPr>
  </w:style>
  <w:style w:type="paragraph" w:styleId="Title">
    <w:name w:val="Title"/>
    <w:basedOn w:val="Normal"/>
    <w:pPr>
      <w:jc w:val="center"/>
    </w:pPr>
    <w:rPr>
      <w:rFonts w:ascii="Arial" w:hAnsi="Arial"/>
      <w:b/>
      <w:sz w:val="44"/>
      <w:color w:val="001B5E"/>
    </w:rPr>
  </w:style>
  <w:style w:type="paragraph" w:styleId="Subtitle">
    <w:name w:val="Subtitle"/>
    <w:basedOn w:val="Normal"/>
    <w:pPr>
      <w:jc w:val="center"/>
    </w:pPr>
    <w:rPr>
      <w:rFonts w:ascii="Arial" w:hAnsi="Arial"/>
      <w:b/>
      <w:sz w:val="36"/>
      <w:color w:val="001B5E"/>
    </w:rPr>
  </w:style>
  <w:style w:type="paragraph" w:styleId="Heading1">
    <w:name w:val="Heading 1"/>
    <w:basedOn w:val="Normal"/>
    <w:next w:val="Normal"/>
    <w:rPr>
      <w:b/>
      <w:sz w:val="30"/>
      <w:color w:val="001B5E"/>
    </w:rPr>
  </w:style>
  <w:style w:type="paragraph" w:styleId="Heading2">
    <w:name w:val="Heading 2"/>
    <w:basedOn w:val="Normal"/>
    <w:rPr>
      <w:b/>
      <w:sz w:val="26"/>
      <w:color w:val="001B5E"/>
    </w:rPr>
  </w:style>
  <w:style w:type="paragraph" w:styleId="Heading3">
    <w:name w:val="Heading 3"/>
    <w:basedOn w:val="Normal"/>
    <w:rPr>
      <w:b/>
      <w:sz w:val="23"/>
      <w:color w:val="006B9B"/>
    </w:rPr>
  </w:style>
  <w:style w:type="paragraph" w:styleId="List">
    <w:name w:val="List"/>
    <w:basedOn w:val="Normal"/>
    <w:pPr>
      <w:ind w:left="360"/>
    </w:pPr>
  </w:style>
  <w:style w:type="paragraph" w:styleId="Code">
    <w:name w:val="Code"/>
    <w:basedOn w:val="Normal"/>
    <w:rPr>
      <w:rFonts w:ascii="Consolas" w:hAnsi="Consolas"/>
      <w:sz w:val="17"/>
    </w:rPr>
  </w:style>
  <w:style w:type="paragraph" w:styleId="Footer">
    <w:name w:val="Footer"/>
    <w:basedOn w:val="Normal"/>
    <w:pPr>
      <w:jc w:val="center"/>
    </w:pPr>
    <w:rPr>
      <w:sz w:val="16"/>
      <w:color w:val="77849A"/>
    </w:rPr>
  </w:style>
</w:styles>
</file>

<file path=word/_rels/document.xml.rels><?xml version="1.0" encoding="UTF-8" standalone="yes"?><Relationships xmlns="http://schemas.openxmlformats.org/package/2006/relationships"><Relationship Id="rIdImage" Type="http://schemas.openxmlformats.org/officeDocument/2006/relationships/image" Target="media/image1.jpg"/></Relationships>
</file>