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#453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ADMINISTRAÇÃO**  </w:t>
        <w:br/>
        <w:br/>
        <w:t xml:space="preserve">**DE:** Direção-Geral da Administração  </w:t>
        <w:br/>
        <w:t xml:space="preserve">**ASSUNTO:** Instruções para a Aplicação do Decreto-Lei n.º 123/2023, de 15 de julho  </w:t>
        <w:br/>
        <w:t xml:space="preserve">**DATA:** 10 de outubro de 2023  </w:t>
        <w:br/>
        <w:br/>
        <w:t>---</w:t>
        <w:br/>
        <w:br/>
        <w:t>**INFORMAÇÃO**</w:t>
        <w:br/>
        <w:br/>
        <w:t>No âmbito da aplicação do Decreto-Lei n.º 123/2023, de 15 de julho, que estabelece o regime jurídico da proteção de dados pessoais, e considerando a necessidade de uniformizar a interpretação e a aplicação das normas nele contidas, a Direção-Geral da Administração determina a emissão das seguintes instruções:</w:t>
        <w:br/>
        <w:br/>
        <w:t xml:space="preserve">1. **Objetivo**  </w:t>
        <w:br/>
        <w:t xml:space="preserve">   As presentes instruções têm como finalidade orientar os órgãos e agentes da Administração Pública na correta aplicação do regime jurídico estabelecido pelo Decreto-Lei n.º 123/2023, assegurando a conformidade com os princípios da proteção de dados pessoais.</w:t>
        <w:br/>
        <w:br/>
        <w:t xml:space="preserve">2. **Abrangência**  </w:t>
        <w:br/>
        <w:t xml:space="preserve">   As instruções são aplicáveis a todos os serviços e entidades da Administração Pública que tratam dados pessoais no exercício das suas funções.</w:t>
        <w:br/>
        <w:br/>
        <w:t xml:space="preserve">3. **Conteúdo das Instruções**  </w:t>
        <w:br/>
        <w:t xml:space="preserve">   As instruções devem ser interpretadas à luz dos seguintes princípios fundamentais:</w:t>
        <w:br/>
        <w:br/>
        <w:t xml:space="preserve">   a. **Princípio da Licitude**  </w:t>
        <w:br/>
        <w:t xml:space="preserve">   O tratamento de dados pessoais só pode ser efetuado com base em uma das condições de licitude previstas no artigo 6.º do referido decreto-lei.</w:t>
        <w:br/>
        <w:br/>
        <w:t xml:space="preserve">   b. **Princípio da Transparência**  </w:t>
        <w:br/>
        <w:t xml:space="preserve">   Os titulares dos dados pessoais devem ser informados de forma clara e acessível sobre o tratamento dos seus dados, conforme estabelecido no artigo 12.º.</w:t>
        <w:br/>
        <w:br/>
        <w:t xml:space="preserve">   c. **Princípio da Minimização**  </w:t>
        <w:br/>
        <w:t xml:space="preserve">   O tratamento de dados pessoais deve ser limitado ao necessário para a finalidade para a qual são tratados, conforme disposto no artigo 5.º.</w:t>
        <w:br/>
        <w:br/>
        <w:t xml:space="preserve">4. **Orientações Práticas**  </w:t>
        <w:br/>
        <w:t xml:space="preserve">   Para facilitar a aplicação prática das normas, recomenda-se a adoção dos seguintes procedimentos:</w:t>
        <w:br/>
        <w:br/>
        <w:t xml:space="preserve">   a. Realização de formações periódicas sobre a matéria para todos os colaboradores que manejam dados pessoais.  </w:t>
        <w:br/>
        <w:t xml:space="preserve">   b. Elaboração de manuais de boas práticas que permitam uma fácil consulta e entendimento das obrigações legais.  </w:t>
        <w:br/>
        <w:t xml:space="preserve">   c. Criação de um canal de comunicação direta para esclarecimento de dúvidas e partilha de experiências entre os diferentes serviços.</w:t>
        <w:br/>
        <w:br/>
        <w:t xml:space="preserve">5. **Prazo de Implementação**  </w:t>
        <w:br/>
        <w:t xml:space="preserve">   As orientações aqui apresentadas devem ser implementadas até o dia 30 de novembro de 2023, com o objetivo de garantir a plena adequação ao novo regime jurídico.</w:t>
        <w:br/>
        <w:br/>
        <w:t xml:space="preserve">6. **Comunicação**  </w:t>
        <w:br/>
        <w:t xml:space="preserve">   Cabe a cada serviço a responsabilidade de disseminar estas instruções junto aos seus colaboradores, garantindo que todos os agentes estejam devidamente informados e capacitados para a aplicação das normas.</w:t>
        <w:br/>
        <w:br/>
        <w:t xml:space="preserve">**DESPACHO**  </w:t>
        <w:br/>
        <w:t xml:space="preserve">Determina-se a divulgação das presentes instruções a todos os serviços da Administração Pública, bem como a sua publicação no portal do Ministério da Justiça, para conhecimento e cumprimento.  </w:t>
        <w:br/>
        <w:br/>
        <w:t xml:space="preserve">**Lisboa, 10 de outubro de 2023**  </w:t>
        <w:br/>
        <w:br/>
        <w:t xml:space="preserve">**O DIRETOR-GERAL**  </w:t>
        <w:br/>
        <w:t xml:space="preserve">[Assinatura]  </w:t>
        <w:br/>
        <w:t xml:space="preserve">Dr. João Silva  </w:t>
        <w:br/>
        <w:t xml:space="preserve">Diretor-Geral da Administração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