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#659</w:t>
      </w:r>
    </w:p>
    <w:p>
      <w:r>
        <w:t xml:space="preserve">**GOVERNO DO ESTADO**  </w:t>
        <w:br/>
        <w:t xml:space="preserve">**SECRETARIA DA ADMINISTRAÇÃO PÚBLICA**  </w:t>
        <w:br/>
        <w:t>**DEPARTAMENTO DE NORMATIZAÇÃO E REGULAMENTAÇÃO**</w:t>
        <w:br/>
        <w:br/>
        <w:t>---</w:t>
        <w:br/>
        <w:br/>
        <w:t xml:space="preserve">**À**  </w:t>
        <w:br/>
        <w:t xml:space="preserve">**Diretoria de Recursos Humanos**  </w:t>
        <w:br/>
        <w:t xml:space="preserve">**Assunto:** Orientação sobre a Aplicação da Norma Técnica n.º 45/2023  </w:t>
        <w:br/>
        <w:br/>
        <w:t xml:space="preserve">**Data:** 15 de março de 2024  </w:t>
        <w:br/>
        <w:br/>
        <w:t>---</w:t>
        <w:br/>
        <w:br/>
        <w:t xml:space="preserve">**INFORMAÇÃO**  </w:t>
        <w:br/>
        <w:br/>
        <w:t xml:space="preserve">1. **Contextualização**  </w:t>
        <w:br/>
        <w:t xml:space="preserve">   Nos últimos meses, diversas entidades e setores têm manifestado dúvidas sobre a interpretação e aplicação da Norma Técnica n.º 45/2023, que regulamenta a gestão de recursos humanos nas instituições públicas. Diante disso, este Departamento foi acionado para elaborar orientações que visem esclarecer pontos críticos e garantir a uniformidade na aplicação da norma.</w:t>
        <w:br/>
        <w:br/>
        <w:t xml:space="preserve">2. **Objetivo**  </w:t>
        <w:br/>
        <w:t xml:space="preserve">   O objetivo deste documento é fornecer diretrizes claras e precisas sobre a interpretação da referida norma, de modo a auxiliar as entidades públicas na sua implementação eficaz.</w:t>
        <w:br/>
        <w:br/>
        <w:t xml:space="preserve">3. **Consulta e Fundamentação**  </w:t>
        <w:br/>
        <w:t xml:space="preserve">   Para a elaboração das orientações, foram realizadas consultas a especialistas em legislação trabalhista e em gestão de recursos humanos. Além disso, foram analisados os seguintes documentos:</w:t>
        <w:br/>
        <w:t xml:space="preserve">   - Norma Técnica n.º 45/2023</w:t>
        <w:br/>
        <w:t xml:space="preserve">   - Parecer jurídico n.º 12/2024 da Assessoria Jurídica</w:t>
        <w:br/>
        <w:t xml:space="preserve">   - Relatório de Impacto da Norma sobre os Recursos Humanos</w:t>
        <w:br/>
        <w:br/>
        <w:t xml:space="preserve">4. **Orientações**  </w:t>
        <w:br/>
        <w:t xml:space="preserve">   As orientações a seguir são estabelecidas com base nas interpretações coletadas e têm por finalidade facilitar a aplicação da norma por parte das entidades públicas:</w:t>
        <w:br/>
        <w:br/>
        <w:t xml:space="preserve">   4.1. **Recrutamento e Seleção**  </w:t>
        <w:br/>
        <w:t xml:space="preserve">   - As entidades devem seguir rigorosamente os procedimentos estabelecidos na norma, priorizando a transparência e a publicidade dos processos seletivos.</w:t>
        <w:br/>
        <w:br/>
        <w:t xml:space="preserve">   4.2. **Capacitação**  </w:t>
        <w:br/>
        <w:t xml:space="preserve">   - É imprescindível que as instituições promovam programas de capacitação periódicos para os servidores, de acordo com as diretrizes da norma, visando à atualização constante e à melhoria contínua dos serviços prestados.</w:t>
        <w:br/>
        <w:br/>
        <w:t xml:space="preserve">   4.3. **Avaliação de Desempenho**  </w:t>
        <w:br/>
        <w:t xml:space="preserve">   - A avaliação de desempenho dos servidores deve ser realizada anualmente, com base em critérios objetivos e previamente estabelecidos, conforme o estipulado na norma.</w:t>
        <w:br/>
        <w:br/>
        <w:t xml:space="preserve">5. **Conclusão**  </w:t>
        <w:br/>
        <w:t xml:space="preserve">   As orientações aqui apresentadas deverão ser adotadas por todas as entidades públicas, garantindo assim a correta aplicação da Norma Técnica n.º 45/2023 e promovendo um ambiente de trabalho mais justo e eficiente. </w:t>
        <w:br/>
        <w:br/>
        <w:t>---</w:t>
        <w:br/>
        <w:br/>
        <w:t xml:space="preserve">**DESPACHO**  </w:t>
        <w:br/>
        <w:br/>
        <w:t>Destaco a importância da difusão destas orientações entre todos os setores envolvidos, com o intuito de minimizar dúvidas e promover uma aplicação uniforme da norma. Recomendo ainda que este Departamento esteja à disposição para prestar esclarecimentos adicionais que se façam necessários.</w:t>
        <w:br/>
        <w:br/>
        <w:t>Atenciosamente,</w:t>
        <w:br/>
        <w:br/>
        <w:t xml:space="preserve">**[Nome do Responsável]**  </w:t>
        <w:br/>
        <w:t xml:space="preserve">**Chefe do Departamento de Normatização e Regulamentação**  </w:t>
        <w:br/>
        <w:t xml:space="preserve">**Secretaria da Administração Pública**  </w:t>
        <w:br/>
        <w:t xml:space="preserve">**Telefone: (XX) XXXX-XXXX**  </w:t>
        <w:br/>
        <w:t>**E-mail: normatizacao@governodestado.xx**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