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#115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>---</w:t>
        <w:br/>
        <w:br/>
        <w:t xml:space="preserve">**DE:** Direcção-Geral da Administração da Justiça  </w:t>
        <w:br/>
        <w:t xml:space="preserve">**PARA:** Tribunal Constitucional  </w:t>
        <w:br/>
        <w:t xml:space="preserve">**ASSUNTO:** Comunicação da Declaração de Inconstitucionalidade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do disposto no artigo 282.º da Constituição da República e da legislação em vigor, comunica-se que, na sequência do Acórdão n.º 123/2023, datado de 10 de Outubro de 2023, o Tribunal Constitucional declarou a inconstitucionalidade da norma constante do artigo 45.º, nº 2, da Lei n.º 45/2020, de 30 de Junho, que regulamenta a criação de novas taxas administrativas.</w:t>
        <w:br/>
        <w:br/>
        <w:t xml:space="preserve">A referida declaração de inconstitucionalidade resulta da análise das implicações desta norma no direito à igualdade e na proteção dos direitos dos cidadãos, tendo sido considerada uma restrição desproporcionada em relação aos princípios consagrados na Constituição. </w:t>
        <w:br/>
        <w:br/>
        <w:t>O Acórdão foi publicado no Diário da República, 1.ª série, n.º 198, de 14 de Outubro de 2023, e deverá ser observado por todas as entidades administrativas e judiciárias, conforme estipulado na decisão do Tribunal.</w:t>
        <w:br/>
        <w:br/>
        <w:t xml:space="preserve">**DESPACHO:**  </w:t>
        <w:br/>
        <w:br/>
        <w:t xml:space="preserve">1. Notifique-se este despacho aos órgãos competentes e demais entidades relevantes, para que tomem conhecimento da decisão e adequem a sua atuação em conformidade com a declaração de inconstitucionalidade.  </w:t>
        <w:br/>
        <w:t xml:space="preserve">2. A presente comunicação deve ser divulgada nos canais oficiais da Direcção-Geral da Administração da Justiça e enviada para os serviços de informação ao público, de modo a garantir a ampla divulgação da decisão.  </w:t>
        <w:br/>
        <w:t xml:space="preserve">3. Registe-se o presente despacho nos arquivos da Direcção-Geral para efeitos de acompanhamento e fiscalização da implementação da decisão.  </w:t>
        <w:br/>
        <w:br/>
        <w:t xml:space="preserve">**ASSINATURA:**  </w:t>
        <w:br/>
        <w:br/>
        <w:t xml:space="preserve">[Assinatura Digital]  </w:t>
        <w:br/>
        <w:t xml:space="preserve">**Dr. João Silva**  </w:t>
        <w:br/>
        <w:t xml:space="preserve">**Director-Geral da Administração da Justiça**  </w:t>
        <w:br/>
        <w:t xml:space="preserve">**[Contacto: telefone e e-mail]**  </w:t>
        <w:br/>
        <w:br/>
        <w:t>---</w:t>
        <w:br/>
        <w:br/>
        <w:t xml:space="preserve">**ANEXOS:**  </w:t>
        <w:br/>
        <w:t xml:space="preserve">1. Cópia do Acórdão n.º 123/2023.  </w:t>
        <w:br/>
        <w:t>2. Cópia da publicação no Diário da República.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