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#119</w:t>
      </w:r>
    </w:p>
    <w:p>
      <w:r>
        <w:t>**[LOGOTIPO DA INSTITUIÇÃO]**</w:t>
        <w:br/>
        <w:br/>
        <w:t xml:space="preserve">**DE:** Tribunal de Justiça da Região Central  </w:t>
        <w:br/>
        <w:t xml:space="preserve">**ASSUNTO:** Pedido de Decisão de Uniformização de Jurisprudência  </w:t>
        <w:br/>
        <w:t>**DATA:** 15 de Março de 2023</w:t>
        <w:br/>
        <w:br/>
        <w:t>---</w:t>
        <w:br/>
        <w:br/>
        <w:t>**INFORMAÇÃO:**</w:t>
        <w:br/>
        <w:br/>
        <w:t>Nos termos do artigo 1.º da Lei n.º 45/2007, de 24 de agosto, que estabelece o regime jurídico da uniformização de jurisprudência, e na sequência do pedido de orientação jurisprudencial apresentado por um conjunto de magistrados da 1.ª Instância, referente à aplicação do artigo 234.º do Código Civil, foram reunidos os elementos necessários para a análise da admissibilidade do requerimento.</w:t>
        <w:br/>
        <w:br/>
        <w:t>**DESPACHO:**</w:t>
        <w:br/>
        <w:br/>
        <w:t>Considerando que foram identificadas soluções divergentes em diversas decisões proferidas pelos Tribunais da Região Central sobre a interpretação do mencionado dispositivo legal, determina-se o seguinte:</w:t>
        <w:br/>
        <w:br/>
        <w:t>1. **Admissibilidade do Pedido:**</w:t>
        <w:br/>
        <w:t xml:space="preserve">   A conferência realizada a 10 de março de 2023, com a presença dos juízes convocados, deliberou pela admissibilidade do pedido de uniformização, tendo em conta as divergências substanciais que afetam a aplicação do direito em casos semelhantes.</w:t>
        <w:br/>
        <w:br/>
        <w:t>2. **Prazo para Alegações:**</w:t>
        <w:br/>
        <w:t xml:space="preserve">   Fica estabelecido o prazo de 30 (trinta) dias para apresentação de alegações por todas as partes interessadas, a contar da data de publicação deste despacho no Diário da Justiça. As alegações deverão ser entregues na Secretaria do Tribunal, em formato escrito e devidamente fundamentadas.</w:t>
        <w:br/>
        <w:br/>
        <w:t>3. **Julgamento:**</w:t>
        <w:br/>
        <w:t xml:space="preserve">   Após a apresentação das alegações, será agendada uma sessão de julgamento, a qual será notificada a todos os intervenientes, garantindo o direito à ampla defesa e ao contraditório.</w:t>
        <w:br/>
        <w:br/>
        <w:t>4. **Proferição do Acórdão:**</w:t>
        <w:br/>
        <w:t xml:space="preserve">   O acórdão resultante da presente decisão será publicado na íntegra na página oficial do Tribunal, bem como no Diário da Justiça, assegurando a transparência e a acessibilidade à informação jurídica.</w:t>
        <w:br/>
        <w:br/>
        <w:t>**CONCLUSÃO:**</w:t>
        <w:br/>
        <w:br/>
        <w:t>Com a formalização deste despacho, a presente decisão visa promover a uniformidade na interpretação do direito, contribuindo para a segurança jurídica e a estabilidade das decisões judiciais.</w:t>
        <w:br/>
        <w:br/>
        <w:t>**ASSINATURA:**</w:t>
        <w:br/>
        <w:br/>
        <w:t xml:space="preserve">_____________________  </w:t>
        <w:br/>
        <w:t xml:space="preserve">José Manuel Silva  </w:t>
        <w:br/>
        <w:t xml:space="preserve">Presidente do Tribunal de Justiça da Região Central  </w:t>
        <w:br/>
        <w:t xml:space="preserve">[TELEFONE] | [EMAIL] | [ENDEREÇO]  </w:t>
        <w:br/>
        <w:br/>
        <w:t>---</w:t>
        <w:br/>
        <w:br/>
        <w:t>**NOTAS:**</w:t>
        <w:br/>
        <w:t>Esta decisão poderá ser objeto de recurso nos termos da legislação aplicável. A consulta a este processo e demais informações podem ser obtidas junto da Secretaria do Tribunal, durante o horário de expediente.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