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#121</w:t>
      </w:r>
    </w:p>
    <w:p>
      <w:r>
        <w:t xml:space="preserve">**GOVERNO DO MUNICÍPIO DE EXEMPLO**  </w:t>
        <w:br/>
        <w:t xml:space="preserve">**DEPARTAMENTO DE EDUCAÇÃO**  </w:t>
        <w:br/>
        <w:t xml:space="preserve">**ENDEREÇO: Rua das Instituições, nº 123, 1000-000 Cidade Exemplo**  </w:t>
        <w:br/>
        <w:t xml:space="preserve">**TELEFONE: +351 123 456 789**  </w:t>
        <w:br/>
        <w:t xml:space="preserve">**E-MAIL: educacao@exemplo.gov.pt**  </w:t>
        <w:br/>
        <w:br/>
        <w:t>---</w:t>
        <w:br/>
        <w:br/>
        <w:t xml:space="preserve">**DATA:** 15 de março de 2023  </w:t>
        <w:br/>
        <w:t xml:space="preserve">**ASSUNTO:** Análise das Candidaturas ao 2º Ciclo de Ensino – Ano Letivo 2023/2024  </w:t>
        <w:br/>
        <w:br/>
        <w:t>---</w:t>
        <w:br/>
        <w:br/>
        <w:t xml:space="preserve">**INFORMAÇÃO:**  </w:t>
        <w:br/>
        <w:br/>
        <w:t>Nos termos do Regulamento Municipal de Acesso ao Ensino Básico, e em cumprimento do estabelecido na Portaria nº 123/2023, datada de 10 de fevereiro de 2023, foi realizada a análise das candidaturas submetidas para o 2º ciclo de ensino para o ano letivo de 2023/2024.</w:t>
        <w:br/>
        <w:br/>
        <w:t>A fase de candidaturas decorreu entre os dias 1 de janeiro e 28 de fevereiro de 2023, tendo sido recebidas um total de 150 inscrições, distribuídas pelas diversas escolas do município conforme detalhado no anexo I deste documento.</w:t>
        <w:br/>
        <w:br/>
        <w:t>Após a análise dos requerimentos, verificou-se que:</w:t>
        <w:br/>
        <w:br/>
        <w:t>- 120 candidaturas foram aprovadas, com a documentação completa e dentro dos critérios estabelecidos.</w:t>
        <w:br/>
        <w:t>- 20 candidaturas foram indeferidas devido à falta de documentação necessária, conforme a lista anexa II.</w:t>
        <w:br/>
        <w:t>- 10 candidaturas estão pendentes de documentação adicional, sendo que os responsáveis foram notificados para regularizar a situação até dia 31 de março de 2023.</w:t>
        <w:br/>
        <w:br/>
        <w:t>As escolas destinadas a receber os alunos admitidos foram informadas dos resultados e estão a preparar a receção dos novos alunos, garantindo a implementação de um acolhimento adequado.</w:t>
        <w:br/>
        <w:br/>
        <w:t>---</w:t>
        <w:br/>
        <w:br/>
        <w:t xml:space="preserve">**DESPACHO:**  </w:t>
        <w:br/>
        <w:br/>
        <w:t>Atendendo ao exposto, e considerando a necessidade de assegurar um processo de matrícula eficiente e transparente, determino que:</w:t>
        <w:br/>
        <w:br/>
        <w:t>1. As escolas do município procedam à comunicação das candidaturas aprovadas aos respetivos encarregados de educação até 20 de março de 2023.</w:t>
        <w:br/>
        <w:t>2. O Departamento de Educação mantenha o acompanhamento das candidaturas pendentes e indeferidas, garantindo que os encarregados de educação recebam toda a informação necessária para a regularização da documentação.</w:t>
        <w:br/>
        <w:t>3. Se promovam ações de sensibilização junto dos encarregados de educação sobre a importância da entrega atempada da documentação necessária para futuras candidaturas.</w:t>
        <w:br/>
        <w:br/>
        <w:t>Publique-se e cumpra-se.</w:t>
        <w:br/>
        <w:br/>
        <w:t>---</w:t>
        <w:br/>
        <w:br/>
        <w:t xml:space="preserve">**AUTORIDADE:**  </w:t>
        <w:br/>
        <w:t xml:space="preserve">João da Silva  </w:t>
        <w:br/>
        <w:t xml:space="preserve">Diretor do Departamento de Educação  </w:t>
        <w:br/>
        <w:t xml:space="preserve">Governo do Município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