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#132</w:t>
      </w:r>
    </w:p>
    <w:p>
      <w:r>
        <w:t xml:space="preserve">**GOVERNO DA REPÚBLICA PORTUGUESA**  </w:t>
        <w:br/>
        <w:t xml:space="preserve">**MINISTÉRIO DO TRABALHO, SOLIDARIEDADE E SEGURANÇA SOCIAL**  </w:t>
        <w:br/>
        <w:t xml:space="preserve">**DIREÇÃO-GERAL DO TRABALHO**  </w:t>
        <w:br/>
        <w:br/>
        <w:t xml:space="preserve">**DE:** Direção-Geral do Trabalho  </w:t>
        <w:br/>
        <w:t xml:space="preserve">**PARA:** Setores de Emprego e Relações Laborais  </w:t>
        <w:br/>
        <w:t xml:space="preserve">**ASSUNTO:** Orientações sobre a aplicação da Norma Técnica nº 2023/001  </w:t>
        <w:br/>
        <w:t xml:space="preserve">**DATA:** 15 de Novembro de 2023  </w:t>
        <w:br/>
        <w:br/>
        <w:t>---</w:t>
        <w:br/>
        <w:br/>
        <w:t>**INFORMAÇÃO**</w:t>
        <w:br/>
        <w:br/>
        <w:t>No âmbito das competências atribuídas a esta Direção-Geral, e após análise da Norma Técnica nº 2023/001, que estabelece diretrizes para o cumprimento das obrigações laborais, considera-se necessário esclarecer alguns pontos cruciais para a correta interpretação e aplicação dessa norma.</w:t>
        <w:br/>
        <w:br/>
        <w:t>1. **Contexto e Justificação**</w:t>
        <w:br/>
        <w:t xml:space="preserve">   </w:t>
        <w:br/>
        <w:t xml:space="preserve">   A Norma Técnica nº 2023/001 foi criada para assegurar a uniformidade na aplicação das regras laborais, promovendo a equidade e proteção dos direitos dos trabalhadores. Observou-se, no entanto, a existência de dúvidas recorrentes por parte de empregadores e trabalhadores quanto à sua interpretação. </w:t>
        <w:br/>
        <w:br/>
        <w:t>2. **Objetivo da Orientação**</w:t>
        <w:br/>
        <w:br/>
        <w:t xml:space="preserve">   O presente documento visa fornecer esclarecimentos e orientações práticas que facilitem a compreensão e aplicação da Norma Técnica em questão, garantindo que todas as partes interessadas possam atuar em conformidade com as disposições legais.</w:t>
        <w:br/>
        <w:br/>
        <w:t>3. **Orientações e Pareceres Emitidos**</w:t>
        <w:br/>
        <w:br/>
        <w:t xml:space="preserve">   a. **Interpretação da Seção 2.3 – Direitos dos Trabalhadores**  </w:t>
        <w:br/>
        <w:t xml:space="preserve">   Recomenda-se que os empregadores realizem uma comunicação clara e transparente sobre os direitos dos trabalhadores, conforme descrito na norma. Sugere-se a realização de sessões informativas para todos os colaboradores.</w:t>
        <w:br/>
        <w:br/>
        <w:t xml:space="preserve">   b. **Aplicação da Seção 4.1 – Horas Extras**  </w:t>
        <w:br/>
        <w:t xml:space="preserve">   As horas extras devem ser contabilizadas de acordo com o estipulado na norma, sendo imprescindível que a empresa mantenha um registo rigoroso das horas trabalhadas. A falta de tal registo pode resultar em penalizações.</w:t>
        <w:br/>
        <w:br/>
        <w:t xml:space="preserve">   c. **Consulta de Elementos e Fundamentação**  </w:t>
        <w:br/>
        <w:t xml:space="preserve">   Para a interpretação correta da norma, é aconselhável consultar as deliberações anteriores do Conselho Nacional de Trabalho, bem como os pareceres já emitidos sobre casos semelhantes.</w:t>
        <w:br/>
        <w:br/>
        <w:t>4. **Conclusão**</w:t>
        <w:br/>
        <w:br/>
        <w:t xml:space="preserve">   A correta aplicação das orientações aqui apresentadas contribuirá para a harmonização das relações laborais e a prevenção de litígios. As entidades empregadoras são encorajadas a entrar em contato com esta Direção-Geral para qualquer dúvida ou necessidade de esclarecimento adicional.</w:t>
        <w:br/>
        <w:br/>
        <w:t>---</w:t>
        <w:br/>
        <w:br/>
        <w:t>**DESPACHO**</w:t>
        <w:br/>
        <w:br/>
        <w:t>Solicita-se a todos os setores que procedam à divulgação deste documento junto das entidades empregadoras sob a sua supervisão e que se mantenham disponíveis para esclarecer quaisquer dúvidas que possam surgir na sua aplicação.</w:t>
        <w:br/>
        <w:br/>
        <w:t xml:space="preserve">**Assinatura:**  </w:t>
        <w:br/>
        <w:t xml:space="preserve">[Nome do Responsável]  </w:t>
        <w:br/>
        <w:t xml:space="preserve">Diretor-Geral do Trabalho  </w:t>
        <w:br/>
        <w:t xml:space="preserve">**DATA:** 15 de Novembro de 2023  </w:t>
        <w:br/>
        <w:br/>
        <w:t xml:space="preserve">---  </w:t>
        <w:br/>
        <w:br/>
        <w:t xml:space="preserve">**ANEXOS:**  </w:t>
        <w:br/>
        <w:t xml:space="preserve">1. Cópia da Norma Técnica nº 2023/001  </w:t>
        <w:br/>
        <w:t xml:space="preserve">2. Lista de contactos para esclarecimentos adicionais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