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#135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**DE:** Direção-Geral dos Assuntos Jurídicos  </w:t>
        <w:br/>
        <w:t xml:space="preserve">**ASSUNTO:** Instruções para a Aplicação da Lei n.º 15/2023, de 25 de abril, sobre a Proteção de Dados Pessoais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Tendo em conta a recente publicação da Lei n.º 15/2023, que estabelece o regime jurídico da proteção de dados pessoais, e considerando a necessidade de garantir a sua correta aplicação por parte dos organismos da administração pública, esta Direção-Geral emite as seguintes instruções.</w:t>
        <w:br/>
        <w:br/>
        <w:t xml:space="preserve">1. **Identificação da Necessidade**  </w:t>
        <w:br/>
        <w:t xml:space="preserve">   A nova legislação impõe a adoção de medidas adequadas para a proteção dos dados pessoais, sendo necessário que todos os órgãos e entidades da administração pública compreendam e apliquem os princípios estabelecidos na referida lei.</w:t>
        <w:br/>
        <w:br/>
        <w:t xml:space="preserve">2. **Objetivo das Instruções**  </w:t>
        <w:br/>
        <w:t xml:space="preserve">   Estas instruções visam esclarecer o sentido e a forma de aplicação das disposições da Lei n.º 15/2023, assegurando que todas as entidades competentes adotem procedimentos uniformes e eficazes na gestão e proteção dos dados pessoais.</w:t>
        <w:br/>
        <w:br/>
        <w:t xml:space="preserve">3. **Diretrizes para a Aplicação**  </w:t>
        <w:br/>
        <w:t xml:space="preserve">   a) **Consentimento:** As entidades devem garantir que o consentimento para o tratamento de dados pessoais seja obtido de forma clara e inequívoca.  </w:t>
        <w:br/>
        <w:t xml:space="preserve">   b) **Transparência:** As informações prestadas aos titulares dos dados devem ser acessíveis e compreensíveis, em conformidade com os princípios de transparência estabelecidos na lei.  </w:t>
        <w:br/>
        <w:t xml:space="preserve">   c) **Segurança:** É imprescindível que sejam implementadas medidas de segurança adequadas para proteger os dados pessoais contra acessos não autorizados e outras ameaças.</w:t>
        <w:br/>
        <w:br/>
        <w:t xml:space="preserve">4. **Elaboração de Esquemas Sintetizadores**  </w:t>
        <w:br/>
        <w:t xml:space="preserve">   Para facilitar a compreensão e aplicação das normas, serão disponibilizados esquemas sintetizadores e orientações práticas, que poderão ser consultados no portal da Direção-Geral dos Assuntos Jurídicos.</w:t>
        <w:br/>
        <w:br/>
        <w:t xml:space="preserve">5. **Comunicação**  </w:t>
        <w:br/>
        <w:t xml:space="preserve">   As presentes instruções devem ser comunicadas a todos os órgãos e agentes responsáveis pela aplicação da Lei n.º 15/2023, os quais deverão assegurar a sua implementação e cumprimento.</w:t>
        <w:br/>
        <w:br/>
        <w:t xml:space="preserve">**DESPACHO**  </w:t>
        <w:br/>
        <w:br/>
        <w:t>Autoriza-se a divulgação das presentes instruções junto de todas as entidades da administração pública, devendo estas ser aplicadas a partir do dia 1 de novembro de 2023.</w:t>
        <w:br/>
        <w:br/>
        <w:t>**Para mais informações, poderá contactar a Direção-Geral dos Assuntos Jurídicos através do telefone 123 456 789 ou do e-mail dgj@minjustica.gov.pt.**</w:t>
        <w:br/>
        <w:br/>
        <w:t xml:space="preserve">**A Direção-Geral dos Assuntos Jurídicos**  </w:t>
        <w:br/>
        <w:t xml:space="preserve">[Assinatura]  </w:t>
        <w:br/>
        <w:t xml:space="preserve">Dr. João Silva  </w:t>
        <w:br/>
        <w:t>Diretor-Geral</w:t>
        <w:br/>
        <w:br/>
        <w:t xml:space="preserve">---  </w:t>
        <w:br/>
        <w:br/>
        <w:t>**Nota:** Este documento possui carácter oficial e deve ser arquivado conforme as normas de gestão documental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