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#139</w:t>
      </w:r>
    </w:p>
    <w:p>
      <w:r>
        <w:t>**GOVERNO DA REPÚBLICA**</w:t>
        <w:br/>
        <w:br/>
        <w:t>**MINISTÉRIO DA JUSTIÇA**</w:t>
        <w:br/>
        <w:br/>
        <w:t>**DIRECÇÃO-GERAL DA ADMINISTRAÇÃO E DO DIREITO**</w:t>
        <w:br/>
        <w:br/>
        <w:t>**CIRCULAR INFORMATIVA Nº 012/2023**</w:t>
        <w:br/>
        <w:br/>
        <w:t>**ASSUNTO:** Instruções para a Aplicação do Decreto-Lei nº 45/2023, de 15 de Março - Regime Jurídico do Acesso à Informação</w:t>
        <w:br/>
        <w:br/>
        <w:t>**DATA:** 20 de Outubro de 2023</w:t>
        <w:br/>
        <w:br/>
        <w:t>---</w:t>
        <w:br/>
        <w:br/>
        <w:t>**INFORMAÇÃO:**</w:t>
        <w:br/>
        <w:br/>
        <w:t>No âmbito da implementação do Decreto-Lei nº 45/2023, que estabelece o regime jurídico do acesso à informação, e tendo em vista a necessidade de uniformizar a sua aplicação nos diversos órgãos e entidades da Administração Pública, a Direcção-Geral da Administração e do Direito (DGAD) emite a presente circular informativa.</w:t>
        <w:br/>
        <w:br/>
        <w:t>Considerando a relevância do acesso à informação como um direito fundamental dos cidadãos e a obrigação das entidades públicas de garantir a transparência nas suas atividades, esta circular tem como objetivo fornecer orientações claras sobre a interpretação e aplicação das disposições contidas no mencionado diploma legal.</w:t>
        <w:br/>
        <w:br/>
        <w:t>**DESPACHO:**</w:t>
        <w:br/>
        <w:br/>
        <w:t>1. **Objetivo da Circular:**</w:t>
        <w:br/>
        <w:t xml:space="preserve">   - Esta circular visa esclarecer a interpretação e aplicação das normas estabelecidas no Decreto-Lei nº 45/2023, promovendo a sua correta implementação e garantindo o direito de acesso à informação.</w:t>
        <w:br/>
        <w:br/>
        <w:t>2. **Instruções Gerais:**</w:t>
        <w:br/>
        <w:t xml:space="preserve">   - As entidades da Administração Pública devem assegurar que todos os pedidos de acesso à informação sejam tratados de forma célere e transparente, respeitando os prazos estabelecidos no artigo 8º do Decreto-Lei.</w:t>
        <w:br/>
        <w:t xml:space="preserve">   - Recomenda-se a criação de um ponto de contacto dedicado ao tratamento de pedidos de acesso à informação, de modo a facilitar a comunicação com os cidadãos.</w:t>
        <w:br/>
        <w:t xml:space="preserve">   - É imperativo que todos os órgãos e entidades realizem uma revisão dos seus procedimentos internos, assegurando que estejam em conformidade com as disposições do Decreto-Lei.</w:t>
        <w:br/>
        <w:br/>
        <w:t>3. **Elaboração de Materiais de Apoio:**</w:t>
        <w:br/>
        <w:t xml:space="preserve">   - A DGAD irá disponibilizar, em breve, um conjunto de esquemas sintetizadores e orientações práticas que visem facilitar a compreensão das regras estabelecidas no Decreto-Lei, bem como exemplos de boas práticas na gestão do acesso à informação.</w:t>
        <w:br/>
        <w:t xml:space="preserve">   - Recomenda-se a consulta regular ao portal institucional da DGAD, onde serão publicadas atualizações e materiais complementares.</w:t>
        <w:br/>
        <w:br/>
        <w:t>4. **Comunicação:**</w:t>
        <w:br/>
        <w:t xml:space="preserve">   - Esta circular deve ser divulgada amplamente entre os serviços e agentes responsáveis pela aplicação do Decreto-Lei, devendo ser afixada nos locais de atendimento ao público.</w:t>
        <w:br/>
        <w:t xml:space="preserve">   - As entidades devem enviar um relatório, até ao dia 15 de Novembro de 2023, detalhando as medidas adotadas em resposta a esta circular.</w:t>
        <w:br/>
        <w:br/>
        <w:t>**CONCLUSÃO:**</w:t>
        <w:br/>
        <w:t>A implementação eficaz do Decreto-Lei nº 45/2023 é fundamental para a promoção da transparência e do direito à informação. Contamos com a colaboração de todos os órgãos e entidades para a plena execução das orientações aqui estabelecidas.</w:t>
        <w:br/>
        <w:br/>
        <w:t>Com os melhores cumprimentos,</w:t>
        <w:br/>
        <w:br/>
        <w:t xml:space="preserve">**[Assinatura]**  </w:t>
        <w:br/>
        <w:t xml:space="preserve">**Dr. João Silva**  </w:t>
        <w:br/>
        <w:t xml:space="preserve">**Director-Geral**  </w:t>
        <w:br/>
        <w:t xml:space="preserve">**Direcção-Geral da Administração e do Direito**  </w:t>
        <w:br/>
        <w:t xml:space="preserve">**Governo da República**  </w:t>
        <w:br/>
        <w:br/>
        <w:t>---</w:t>
        <w:br/>
        <w:br/>
        <w:t>**Anexos:**</w:t>
        <w:br/>
        <w:t>- Anexo I: Exemplo de modelo de resposta a pedidos de acesso à informação.</w:t>
        <w:br/>
        <w:t>- Anexo II: Cronograma de formação sobre o regime jurídico do acesso à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