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#140</w:t>
      </w:r>
    </w:p>
    <w:p>
      <w:r>
        <w:t xml:space="preserve">**GOVERNO DA REPÚBLICA PORTUGUESA**  </w:t>
        <w:br/>
        <w:t xml:space="preserve">**MINISTÉRIO DA JUSTIÇA**  </w:t>
        <w:br/>
        <w:t xml:space="preserve">**DEPARTAMENTO DE LEGISLAÇÃO E REGULAÇÃO**  </w:t>
        <w:br/>
        <w:br/>
        <w:t xml:space="preserve">**DE**: Direção-Geral de Legislação  </w:t>
        <w:br/>
        <w:t xml:space="preserve">**PARA**: Assembleia da República  </w:t>
        <w:br/>
        <w:t xml:space="preserve">**ASSUNTO**: Proposta de Lei Relativa à Criação do Sistema Nacional de Informação Jurídica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reunião realizada no passado dia 5 de Outubro de 2023, onde se discutiu a necessidade de aprimoramento do acesso à informação jurídica e à transparência legislativa, apresentamos a proposta de lei que visa a criação do Sistema Nacional de Informação Jurídica (SNIJ). Esta iniciativa surge como resposta à crescente demanda por uma plataforma unificada, que permita a consulta e a disponibilização de legislação em vigor, bem como a documentação associada aos processos legislativos.</w:t>
        <w:br/>
        <w:br/>
        <w:t xml:space="preserve">**JUSTIFICAÇÃO**  </w:t>
        <w:br/>
        <w:br/>
        <w:t>A proposta de lei fundamenta-se nas seguintes premissas:</w:t>
        <w:br/>
        <w:br/>
        <w:t>1. **Acesso à Informação**: A criação do SNIJ pretende facilitar o acesso à legislação, promovendo a cidadania informada e a participação ativa dos cidadãos nos processos legislativos.</w:t>
        <w:br/>
        <w:t xml:space="preserve">   </w:t>
        <w:br/>
        <w:t>2. **Transparência**: A implementação deste sistema irá garantir maior transparência nos atos do Governo e da Assembleia da República, permitindo que os cidadãos acompanhem o desenvolvimento e a discussão das iniciativas legislativas.</w:t>
        <w:br/>
        <w:br/>
        <w:t>3. **Eficiência Administrativa**: A centralização da informação jurídica contribuirá para a eficiência administrativa, permitindo uma melhor gestão dos recursos disponíveis e evitando a duplicação de esforços por parte dos diversos órgãos do Estado.</w:t>
        <w:br/>
        <w:br/>
        <w:t xml:space="preserve">**PROPOSTA DE REDAÇÃO**  </w:t>
        <w:br/>
        <w:br/>
        <w:t>A redação da proposta de lei é a seguinte:</w:t>
        <w:br/>
        <w:br/>
        <w:t>---</w:t>
        <w:br/>
        <w:br/>
        <w:t>**Artigo 1.º** - Criação e Objetivos</w:t>
        <w:br/>
        <w:br/>
        <w:t>É criado o Sistema Nacional de Informação Jurídica, com os seguintes objetivos:</w:t>
        <w:br/>
        <w:br/>
        <w:t xml:space="preserve">a) Promover o acesso público à legislação em vigor e a atos normativos relevantes;  </w:t>
        <w:br/>
        <w:t xml:space="preserve">b) Facilitar a consulta e a pesquisa de documentos legislativos;  </w:t>
        <w:br/>
        <w:t>c) Assegurar a atualização contínua da informação disponibilizada.</w:t>
        <w:br/>
        <w:br/>
        <w:t>**Artigo 2.º** - Estrutura e Gestão</w:t>
        <w:br/>
        <w:br/>
        <w:t>O SNIJ será gerido pela Direção-Geral de Legislação, que assegurará a sua implementação e manutenção.</w:t>
        <w:br/>
        <w:br/>
        <w:t>**Artigo 3.º** - Entrada em Vigor</w:t>
        <w:br/>
        <w:br/>
        <w:t>A presente lei entra em vigor no dia seguinte ao da sua publicação.</w:t>
        <w:br/>
        <w:br/>
        <w:t>---</w:t>
        <w:br/>
        <w:br/>
        <w:t xml:space="preserve">**DESPACHO**  </w:t>
        <w:br/>
        <w:br/>
        <w:t>Face ao exposto, e considerando a relevância da proposta para o fortalecimento da democracia participativa e da transparência governamental, determina-se que:</w:t>
        <w:br/>
        <w:br/>
        <w:t>1. A proposta de lei seja submetida à apreciação da Assembleia da República, acompanhada dos documentos que a fundamentam e justificam, conforme estipulado na legislação em vigor.</w:t>
        <w:br/>
        <w:br/>
        <w:t>2. Seja convocada uma audiência pública para recolher contributos de cidadãos e entidades interessadas na matéria, com o objetivo de enriquecer o debate legislativo.</w:t>
        <w:br/>
        <w:br/>
        <w:t>3. A Direção-Geral de Legislação deverá proceder à verificação jurídica e à elaboração do relatório de fundamentação que acompanhará a proposta.</w:t>
        <w:br/>
        <w:br/>
        <w:t xml:space="preserve">**Lisboa, 15 de Outubro de 2023**  </w:t>
        <w:br/>
        <w:br/>
        <w:t xml:space="preserve">**[Assinatura]**  </w:t>
        <w:br/>
        <w:t xml:space="preserve">**Dr. João Silva**  </w:t>
        <w:br/>
        <w:t xml:space="preserve">**Diretor-Geral de Legislação**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