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#169</w:t>
      </w:r>
    </w:p>
    <w:p>
      <w:r>
        <w:t>**GOVERNO MUNICIPAL DE EXEMPLO**</w:t>
        <w:br/>
        <w:br/>
        <w:t>**DE:** Direção Geral de Administração</w:t>
        <w:br/>
        <w:br/>
        <w:t>**ASSUNTO:** Aprovação do Regulamento Interno de Funcionamento da Biblioteca Municipal</w:t>
        <w:br/>
        <w:br/>
        <w:t>**DATA:** 10 de Outubro de 2023</w:t>
        <w:br/>
        <w:br/>
        <w:t>---</w:t>
        <w:br/>
        <w:br/>
        <w:t>**INFORMAÇÃO**</w:t>
        <w:br/>
        <w:br/>
        <w:t>A Direção Geral de Administração, no uso das suas competências e em conformidade com as disposições legais aplicáveis, apresenta para aprovação o Regulamento Interno de Funcionamento da Biblioteca Municipal de Exemplo, que visa estabelecer normas claras para o funcionamento, utilização e gestão dos serviços disponibilizados aos cidadãos.</w:t>
        <w:br/>
        <w:br/>
        <w:t>**1. CONTEXTO**</w:t>
        <w:br/>
        <w:br/>
        <w:t>A Biblioteca Municipal de Exemplo tem como missão promover a leitura, a cultura e o acesso à informação. Para garantir um funcionamento eficaz e organizado, torna-se imprescindível a elaboração de um regulamento que defina direitos e deveres dos utilizadores, normas de utilização dos espaços e serviços, bem como as responsabilidades da equipa de gestão.</w:t>
        <w:br/>
        <w:br/>
        <w:t>**2. DESCRIÇÃO DO REGULAMENTO**</w:t>
        <w:br/>
        <w:br/>
        <w:t>O regulamento em questão foi elaborado tendo por base a análise das práticas atuais e a necessidade de ajuste às exigências legais e administrativas. O documento contempla os seguintes pontos:</w:t>
        <w:br/>
        <w:br/>
        <w:t>- Definição de horários de funcionamento;</w:t>
        <w:br/>
        <w:t>- Regras sobre o empréstimo de obras;</w:t>
        <w:br/>
        <w:t>- Normas de conduta dos utilizadores;</w:t>
        <w:br/>
        <w:t>- Procedimentos para a realização de atividades culturais e educativas;</w:t>
        <w:br/>
        <w:t>- Penalidades em caso de infrações ao regulamento.</w:t>
        <w:br/>
        <w:br/>
        <w:t>**3. VERIFICAÇÃO JURÍDICA**</w:t>
        <w:br/>
        <w:br/>
        <w:t>O projeto do regulamento foi submetido à verificação jurídica pela assessoria jurídica da Direção Geral de Administração, sendo que não foram identificadas irregularidades que impeçam a sua aprovação.</w:t>
        <w:br/>
        <w:br/>
        <w:t>**4. APRECIAÇÃO**</w:t>
        <w:br/>
        <w:br/>
        <w:t>Após a análise do projeto de regulamento, a Direção Geral de Administração considera que o mesmo se encontra adequado aos objetivos da Biblioteca Municipal e às exigências legais. Assim, recomenda-se a sua aprovação.</w:t>
        <w:br/>
        <w:br/>
        <w:t>**DESPACHO**</w:t>
        <w:br/>
        <w:br/>
        <w:t>Face ao exposto, e considerando a relevância do regulamento para a melhoria dos serviços prestados pela Biblioteca Municipal, determina-se:</w:t>
        <w:br/>
        <w:br/>
        <w:t>1. A aprovação do Regulamento Interno de Funcionamento da Biblioteca Municipal de Exemplo.</w:t>
        <w:br/>
        <w:t>2. A sua publicitação em meio oficial, bem como a comunicação direta aos colaboradores da Biblioteca e aos utilizadores.</w:t>
        <w:br/>
        <w:br/>
        <w:t>**Exemplar assinado eletronicamente**</w:t>
        <w:br/>
        <w:br/>
        <w:t>---</w:t>
        <w:br/>
        <w:br/>
        <w:t xml:space="preserve">**DIRETOR GERAL DE ADMINISTRAÇÃO**  </w:t>
        <w:br/>
        <w:t xml:space="preserve">[Nome do Diretor Geral]  </w:t>
        <w:br/>
        <w:t xml:space="preserve">[Cargo e Identificação]  </w:t>
        <w:br/>
        <w:t>Governo Municipal de Exemplo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