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#175</w:t>
      </w:r>
    </w:p>
    <w:p>
      <w:r>
        <w:t xml:space="preserve">**GOVERNO DO ESTADO DE EXEMPLO**  </w:t>
        <w:br/>
        <w:t xml:space="preserve">**MINISTÉRIO DO TRABALHO E EMPREGO**  </w:t>
        <w:br/>
        <w:t xml:space="preserve">**DIRETORIA DE NORMAS E REGULAMENTOS**  </w:t>
        <w:br/>
        <w:br/>
        <w:t xml:space="preserve">**DE:** Diretoria de Normas e Regulamentos  </w:t>
        <w:br/>
        <w:t xml:space="preserve">**ASSUNTO:** Orientação sobre a interpretação da Norma Técnica 123/2023  </w:t>
        <w:br/>
        <w:t xml:space="preserve">**DATA:** 15 de Outubro de 2023  </w:t>
        <w:br/>
        <w:br/>
        <w:t>---</w:t>
        <w:br/>
        <w:br/>
        <w:t xml:space="preserve">**INFORMAÇÃO:**  </w:t>
        <w:br/>
        <w:br/>
        <w:t xml:space="preserve">Nos termos da atribuição desta Diretoria, e considerando a necessidade de clarificação sobre a aplicação da Norma Técnica 123/2023, que regula as condições de trabalho em ambientes de alta periculosidade, foi solicitado o desenvolvimento de uma orientação que visa explicitar os conteúdos e a aplicação prática da referida norma. </w:t>
        <w:br/>
        <w:br/>
        <w:t>A solicitação partiu da Superintendência Regional do Trabalho, que recebeu questionamentos de diversas entidades empregadoras e trabalhadores acerca da correta interpretação dos procedimentos estabelecidos na norma. Assim, a Diretoria de Normas e Regulamentos mobilizou uma equipe técnica composta por especialistas em legislação trabalhista e segurança do trabalho para a elaboração do documento.</w:t>
        <w:br/>
        <w:br/>
        <w:t>A equipe técnica, após análise detalhada dos artigos da Norma Técnica 123/2023, bem como das práticas já estabelecidas em outros setores, concluiu que a norma deve ser interpretada considerando os seguintes aspectos principais:</w:t>
        <w:br/>
        <w:br/>
        <w:t>1. **Definição de ambientes de alta periculosidade:** A norma especifica claramente quais são os ambientes considerados de risco elevado, devendo as empresas realizar avaliações periódicas para garantir a segurança dos trabalhadores.</w:t>
        <w:br/>
        <w:t xml:space="preserve">  </w:t>
        <w:br/>
        <w:t>2. **Equipamentos de proteção individual (EPIs):** É imprescindível que as empresas forneçam EPIs adequados e que sejam realizadas treinamentos regulares para o uso correto dos mesmos.</w:t>
        <w:br/>
        <w:br/>
        <w:t>3. **Procedimentos de emergência:** As organizações devem implementar planos de emergência que sejam conhecidos por todos os colaboradores, com simulações regulares de evacuação e primeiros socorros.</w:t>
        <w:br/>
        <w:br/>
        <w:t>4. **Responsabilidade da gestão:** A alta direção da empresa é responsável pela implementação e supervisão das diretrizes estabelecidas na norma, devendo promover uma cultura de segurança entre todos os níveis da organização.</w:t>
        <w:br/>
        <w:br/>
        <w:t xml:space="preserve">**DESPACHO:**  </w:t>
        <w:br/>
        <w:br/>
        <w:t>Diante do exposto, a Diretoria de Normas e Regulamentos recomenda a publicação da orientação elaborada, a qual será disponibilizada aos interessados por meio do site oficial do Ministério do Trabalho e Emprego e enviada diretamente às Superintendências Regionais. Tal medida visa garantir que as orientações sejam amplamente acessíveis e compreendidas, promovendo a conformidade com a Norma Técnica 123/2023.</w:t>
        <w:br/>
        <w:br/>
        <w:t>Solicita-se, ainda, que as Superintendências Regionais realizem a disseminação da orientação junto às entidades empregadoras e trabalhadores, promovendo capacitações e esclarecimentos adicionais sempre que necessário.</w:t>
        <w:br/>
        <w:br/>
        <w:t xml:space="preserve">**ASSINATURA**  </w:t>
        <w:br/>
        <w:t xml:space="preserve">[Nome do Diretor]  </w:t>
        <w:br/>
        <w:t xml:space="preserve">Diretor(a) da Diretoria de Normas e Regulamentos  </w:t>
        <w:br/>
        <w:t xml:space="preserve">Ministério do Trabalho e Emprego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