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#176</w:t>
      </w:r>
    </w:p>
    <w:p>
      <w:r>
        <w:t>---</w:t>
        <w:br/>
        <w:br/>
        <w:t xml:space="preserve">**GOVERNO DA REPÚBLICA**  </w:t>
        <w:br/>
        <w:t xml:space="preserve">**MINISTÉRIO DA JUSTIÇA**  </w:t>
        <w:br/>
        <w:t xml:space="preserve">**DIRECÇÃO-GERAL DE POLÍTICAS JURÍDICAS**  </w:t>
        <w:br/>
        <w:br/>
        <w:t xml:space="preserve">**DE**: Direcção-Geral de Políticas Jurídicas  </w:t>
        <w:br/>
        <w:t xml:space="preserve">**ASSUNTO**: Parecer Técnico-Jurídico sobre a Interpretação do Decreto-Lei n.º 123/2023  </w:t>
        <w:br/>
        <w:t xml:space="preserve">**DATA**: 15 de Outubro de 2023  </w:t>
        <w:br/>
        <w:br/>
        <w:t xml:space="preserve">**INFORMAÇÃO**:  </w:t>
        <w:br/>
        <w:br/>
        <w:t xml:space="preserve">Nos termos do pedido de parecer solicitado pela Entidade Reguladora do Setor Energético (ERSE), em ofício datado de 5 de Outubro de 2023, a Direcção-Geral de Políticas Jurídicas procedeu à análise do Decreto-Lei n.º 123/2023, que estabelece o regime jurídico das energias renováveis em Portugal.  </w:t>
        <w:br/>
        <w:br/>
        <w:t xml:space="preserve">O pedido de parecer visa esclarecer a interpretação das disposições contidas nos artigos 4.º e 8.º do referido diploma, especialmente no que se refere às condições de licenciamento e à aplicação de sanções administrativas.  </w:t>
        <w:br/>
        <w:br/>
        <w:t xml:space="preserve">Em resposta ao solicitado, foi realizada uma consulta aprofundada à legislação aplicável, bem como à jurisprudência relevante e aos pareceres anteriores emitidos por esta Direcção-Geral e por outras entidades competentes. </w:t>
        <w:br/>
        <w:br/>
        <w:t xml:space="preserve">**DESPACHO**:  </w:t>
        <w:br/>
        <w:br/>
        <w:t xml:space="preserve">Após análise dos elementos disponíveis e da fundamentação jurídica, conclui-se que:  </w:t>
        <w:br/>
        <w:br/>
        <w:t>1. **Interpretação do Artigo 4.º**: As condições de licenciamento estabelecidas no artigo 4.º devem ser interpretadas de modo a garantir a proteção ambiental e a promoção das energias renováveis, respeitando os princípios da proporcionalidade e da legalidade. A exigência de estudos de impacto ambiental é considerada uma obrigação prévia ao licenciamento, aplicável a todos os projetos de energia renovável.</w:t>
        <w:br/>
        <w:br/>
        <w:t>2. **Interpretação do Artigo 8.º**: Relativamente às sanções administrativas, o artigo 8.º permite a aplicação de coimas que variam consoante a gravidade da infração. É essencial que a aplicação das sanções respeite os direitos dos arguidos, devendo ser garantido o direito à defesa em todos os procedimentos sancionatórios.</w:t>
        <w:br/>
        <w:br/>
        <w:t xml:space="preserve">Este parecer é emitido como informação vinculativa, devendo ser considerado na atuação da ERSE em matérias relacionadas com a implementação e fiscalização do regime jurídico das energias renováveis.  </w:t>
        <w:br/>
        <w:br/>
        <w:t xml:space="preserve">Para quaisquer esclarecimentos adicionais, permanecemos à disposição para prestar informações complementares.  </w:t>
        <w:br/>
        <w:br/>
        <w:t xml:space="preserve">**Assinatura**:  </w:t>
        <w:br/>
        <w:t xml:space="preserve">[Nome do responsável]  </w:t>
        <w:br/>
        <w:t xml:space="preserve">[Cargo]  </w:t>
        <w:br/>
        <w:t xml:space="preserve">Direcção-Geral de Políticas Jurídicas  </w:t>
        <w:br/>
        <w:t xml:space="preserve">Ministério da Justiça  </w:t>
        <w:br/>
        <w:br/>
        <w:t xml:space="preserve">--- </w:t>
        <w:br/>
        <w:br/>
        <w:t>**Nota**: Este documento é uma simulação e não possui validade legal.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