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#177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TRABALHO**  </w:t>
        <w:br/>
        <w:br/>
        <w:t xml:space="preserve">**DE:** Direção-Geral do Trabalho  </w:t>
        <w:br/>
        <w:t xml:space="preserve">**ASSUNTO:** Orientação sobre a interpretação da Norma Técnica nº 45/2023  </w:t>
        <w:br/>
        <w:t xml:space="preserve">**DATA:** 15 de novembro de 2023  </w:t>
        <w:br/>
        <w:br/>
        <w:t xml:space="preserve">**INFORMAÇÃO:**  </w:t>
        <w:br/>
        <w:br/>
        <w:t xml:space="preserve">No âmbito da aplicação da Norma Técnica nº 45/2023, que estabelece diretrizes para a segurança no trabalho em ambientes de construção civil, foram recebidas diversas solicitações de esclarecimento por parte de entidades empregadoras e trabalhadores acerca da correta interpretação de alguns dos seus artigos. </w:t>
        <w:br/>
        <w:br/>
        <w:t>Considerando a necessidade de uniformização dos entendimentos e a promoção de um ambiente de trabalho seguro, foi deliberado que se procedesse à elaboração de uma orientação específica. Tal orientação visa esclarecer os pontos que têm gerado dúvidas, assim como fornecer diretrizes práticas para a sua aplicação.</w:t>
        <w:br/>
        <w:br/>
        <w:t>A seguir, apresentamos as principais questões abordadas e as orientações correspondentes:</w:t>
        <w:br/>
        <w:br/>
        <w:t>1. **Questão:** O que é considerado "equipamento de proteção individual" (EPI) conforme a norma?</w:t>
        <w:br/>
        <w:t xml:space="preserve">   - **Orientação:** Os EPIs referidos na norma incluem, mas não se limitam a, capacetes, luvas, óculos de proteção e calçados apropriados. Todos os EPIs devem estar certificados e de acordo com as normas brasileiras vigentes.</w:t>
        <w:br/>
        <w:br/>
        <w:t>2. **Questão:** Quais são os procedimentos para a realização de treinamentos de segurança?</w:t>
        <w:br/>
        <w:t xml:space="preserve">   - **Orientação:** Os treinamentos devem ser realizados mensalmente, com a participação de todos os colaboradores. É necessário que seja feita uma avaliação prática ao final de cada sessão de treinamento.</w:t>
        <w:br/>
        <w:br/>
        <w:t>3. **Questão:** Como deve ser feita a sinalização de áreas de risco?</w:t>
        <w:br/>
        <w:t xml:space="preserve">   - **Orientação:** A sinalização deve seguir as normas de segurança do trabalho, utilizando placas visíveis e em conformidade com o Código de Trânsito Brasileiro, além de incluir informações em linguagem acessível.</w:t>
        <w:br/>
        <w:br/>
        <w:t xml:space="preserve">**DESPACHO:**  </w:t>
        <w:br/>
        <w:br/>
        <w:t>Após análise das questões apresentadas e das orientações elaboradas, determina-se que as informações sejam publicadas no site oficial da Direção-Geral do Trabalho e enviadas a todas as entidades empregadoras cadastradas. Ademais, recomenda-se que sejam promovidas reuniões periódicas com representantes dos trabalhadores e empregadores para discussão contínua sobre a aplicação da norma.</w:t>
        <w:br/>
        <w:br/>
        <w:t xml:space="preserve">Este despacho entra em vigor na data de sua publicação.  </w:t>
        <w:br/>
        <w:br/>
        <w:t xml:space="preserve">**Assinam:**  </w:t>
        <w:br/>
        <w:t xml:space="preserve">José Silva  </w:t>
        <w:br/>
        <w:t xml:space="preserve">Diretor-Geral do Trabalho  </w:t>
        <w:br/>
        <w:br/>
        <w:t xml:space="preserve">**ANEXO:** Cópia da Norma Técnica nº 45/2023 e documento com perguntas e respostas frequentes.  </w:t>
        <w:br/>
        <w:br/>
        <w:t xml:space="preserve">**FIM DO DOCUMENTO**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