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#184</w:t>
      </w:r>
    </w:p>
    <w:p>
      <w:r>
        <w:t xml:space="preserve">**GOVERNO DA REPÚBLICA – MINISTÉRIO DA JUSTIÇA**  </w:t>
        <w:br/>
        <w:t xml:space="preserve">**DEPARTAMENTO DE LEGISLAÇÃO E CONTENCIOSO**  </w:t>
        <w:br/>
        <w:t xml:space="preserve">**NÚMERO DO PROCESSO: 2023/0045**  </w:t>
        <w:br/>
        <w:t xml:space="preserve">**DATA: 15 de outubro de 2023**  </w:t>
        <w:br/>
        <w:br/>
        <w:t>---</w:t>
        <w:br/>
        <w:br/>
        <w:t>**ASSUNTO:** Comunicação de Decisão de Inconstitucionalidade</w:t>
        <w:br/>
        <w:br/>
        <w:t>---</w:t>
        <w:br/>
        <w:br/>
        <w:t xml:space="preserve">**À**  </w:t>
        <w:br/>
        <w:t xml:space="preserve">**ASSEMBLEIA DA REPÚBLICA**  </w:t>
        <w:br/>
        <w:t xml:space="preserve">**ATENÇÃO: COMISSÃO DE CONSTITUCIONALIDADE**  </w:t>
        <w:br/>
        <w:t xml:space="preserve">**Av. de São Sebastião, nº 100**  </w:t>
        <w:br/>
        <w:t>**Lisboa, Portugal**</w:t>
        <w:br/>
        <w:br/>
        <w:t>---</w:t>
        <w:br/>
        <w:br/>
        <w:t>**INFORMAÇÃO:**</w:t>
        <w:br/>
        <w:br/>
        <w:t>Nos termos do disposto na Lei nº 28/2004, de 18 de agosto, e após a análise da matéria em questão, o Tribunal Constitucional, por acórdão proferido em 12 de outubro de 2023, declarou a inconstitucionalidade da norma constante no artigo 5.º da Lei nº 12/2022, que regula a utilização de determinados produtos químicos em processos industriais.</w:t>
        <w:br/>
        <w:br/>
        <w:t>A decisão foi adotada com base na violação dos princípios da proteção da saúde pública e do meio ambiente, consagrados no artigo 66.º da Constituição da República Portuguesa, bem como na necessidade de garantir um desenvolvimento sustentável e equilibrado da sociedade.</w:t>
        <w:br/>
        <w:br/>
        <w:t>---</w:t>
        <w:br/>
        <w:br/>
        <w:t>**DESPACHO:**</w:t>
        <w:br/>
        <w:br/>
        <w:t>1. Notifique-se, com a brevidade que se impõe, os órgãos competentes da administração pública, incluindo as entidades reguladoras e fiscalizadoras, para que adotem as medidas necessárias à observância do acórdão, assegurando a devida aplicação da decisão ora comunicada.</w:t>
        <w:br/>
        <w:br/>
        <w:t>2. Proceda-se à publicação do presente despacho no Diário da República, em cumprimento do princípio da publicidade das normas e decisões com força obrigatória geral, nos termos da legislação em vigor.</w:t>
        <w:br/>
        <w:br/>
        <w:t>3. Após a publicação, remeta-se cópia do acórdão ao Ministério do Ambiente, à Autoridade da Saúde, bem como a todas as entidades envolvidas na aplicação e fiscalização da norma anteriormente vigente.</w:t>
        <w:br/>
        <w:br/>
        <w:t>4. Registe-se nos arquivos do departamento a presente comunicação, para efeitos de controlo e acompanhamento das implicações da decisão.</w:t>
        <w:br/>
        <w:br/>
        <w:t>---</w:t>
        <w:br/>
        <w:br/>
        <w:t xml:space="preserve">**SEM MAIS,**  </w:t>
        <w:br/>
        <w:br/>
        <w:t xml:space="preserve">**O DIRETOR DO DEPARTAMENTO DE LEGISLAÇÃO E CONTENCIOSO**  </w:t>
        <w:br/>
        <w:t xml:space="preserve">**(Assinatura)**  </w:t>
        <w:br/>
        <w:t xml:space="preserve">**Dr. Pedro Almeida**  </w:t>
        <w:br/>
        <w:t xml:space="preserve">**NIF: 123456789**  </w:t>
        <w:br/>
        <w:t xml:space="preserve">**Email: pedro.almeida@mj.gov.pt**  </w:t>
        <w:br/>
        <w:t xml:space="preserve">**Telefone: +351 210 000 000**  </w:t>
        <w:br/>
        <w:br/>
        <w:t>---</w:t>
        <w:br/>
        <w:br/>
        <w:t xml:space="preserve">**ANEXOS:**  </w:t>
        <w:br/>
        <w:t xml:space="preserve">1. Cópia do Acórdão do Tribunal Constitucional.  </w:t>
        <w:br/>
        <w:t>2. Relatório de fundamentação da decisão.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