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#195</w:t>
      </w:r>
    </w:p>
    <w:p>
      <w:r>
        <w:t xml:space="preserve">**[Cabeçalho Oficial da Entidade]**  </w:t>
        <w:br/>
        <w:t xml:space="preserve">**[Nome da Entidade Pública]**  </w:t>
        <w:br/>
        <w:t xml:space="preserve">**[Endereço da Entidade]**  </w:t>
        <w:br/>
        <w:t xml:space="preserve">**[Código Postal]**  </w:t>
        <w:br/>
        <w:t xml:space="preserve">**[Telefone]**  </w:t>
        <w:br/>
        <w:t xml:space="preserve">**[Email]**  </w:t>
        <w:br/>
        <w:t>**[Website]**</w:t>
        <w:br/>
        <w:br/>
        <w:t>---</w:t>
        <w:br/>
        <w:br/>
        <w:t xml:space="preserve">**DE:** Direção-Geral de Assuntos Jurídicos  </w:t>
        <w:br/>
        <w:t xml:space="preserve">**ASSUNTO:** Comunicação de Decisão do Tribunal Constitucional  </w:t>
        <w:br/>
        <w:t xml:space="preserve">**DATA:** 15 de Outubro de 2023  </w:t>
        <w:br/>
        <w:br/>
        <w:t>---</w:t>
        <w:br/>
        <w:br/>
        <w:t>**INFORMAÇÃO**</w:t>
        <w:br/>
        <w:br/>
        <w:t>Nos termos do artigo 282.º da Constituição da República Portuguesa e da Lei n.º 28/82, de 15 de Novembro, comunica-se a V. Ex.ª a decisão proferida pelo Tribunal Constitucional no Acórdão n.º 123/2023, datado de 10 de Outubro de 2023. Este Acórdão declara a inconstitucionalidade da norma constante do artigo 15.º do Decreto-Lei n.º 123/2022, de 15 de Julho, que estabelece medidas de contenção de despesas públicas nas administrações locais.</w:t>
        <w:br/>
        <w:br/>
        <w:t>No referido Acórdão, o Tribunal Constitucional fundamenta a sua decisão com base na violação do princípio da proporcionalidade e da proteção dos direitos fundamentais dos cidadãos, considerando que as restrições impostas pela norma em causa não se encontram justificados em termos de interesse público. A decisão tem força obrigatória geral, devendo ser observada por todos os órgãos e entidades públicas.</w:t>
        <w:br/>
        <w:br/>
        <w:t>**DESPACHO**</w:t>
        <w:br/>
        <w:br/>
        <w:t>Face ao exposto, determina-se o seguinte:</w:t>
        <w:br/>
        <w:br/>
        <w:t>1. O presente Acórdão deve ser notificado a todos os órgãos da administração pública, incluindo autarquias locais, entidades públicas empresariais e institutos públicos, para que cessem a aplicação da norma declarada inconstitucional.</w:t>
        <w:br/>
        <w:t xml:space="preserve">   </w:t>
        <w:br/>
        <w:t>2. A comunicação deverá ser feita por meio de ofício, a ser enviado até ao final da presente semana, com a devida instrução para que se proceda à revisão das normas internas afetadas pela decisão do Tribunal Constitucional.</w:t>
        <w:br/>
        <w:br/>
        <w:t>3. A publicação do Acórdão em Diário da República deve ser realizada no prazo legal, a fim de assegurar a ampla divulgação da decisão junto da sociedade civil e demais interessados.</w:t>
        <w:br/>
        <w:br/>
        <w:t>4. Para efeitos de acompanhamento da implementação desta decisão, solicita-se a elaboração de um relatório semestral sobre as medidas adotadas pelas entidades afetadas, a ser submetido à Direção-Geral de Assuntos Jurídicos.</w:t>
        <w:br/>
        <w:br/>
        <w:t>Sem mais de momento, renovo os meus melhores cumprimentos.</w:t>
        <w:br/>
        <w:br/>
        <w:t xml:space="preserve">**[Assinatura]**  </w:t>
        <w:br/>
        <w:t xml:space="preserve">**[Nome do Responsável]**  </w:t>
        <w:br/>
        <w:t xml:space="preserve">**[Título do Responsável]**  </w:t>
        <w:br/>
        <w:t xml:space="preserve">**[Nome da Entidade Pública]**  </w:t>
        <w:br/>
        <w:t xml:space="preserve">**[Data]**  </w:t>
        <w:br/>
        <w:br/>
        <w:t>---</w:t>
        <w:br/>
        <w:br/>
        <w:t>**Nota:** Este documento deve ser arquivado nos termos das disposições legais aplicáveis e deve ser considerado como documento de referência para futuras comunicações e decisões administrativas relacionadas.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