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#199</w:t>
      </w:r>
    </w:p>
    <w:p>
      <w:r>
        <w:t>**[LOGO DA ENTIDADE PÚBLICA]**</w:t>
        <w:br/>
        <w:br/>
        <w:t xml:space="preserve">**DE:** Direção Jurídica  </w:t>
        <w:br/>
        <w:t xml:space="preserve">**ASSUNTO:** Parecer Técnico-Jurídico sobre a Interpretação do Decreto-Lei n.º 123/2023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do pedido de esclarecimento sobre a interpretação do Decreto-Lei n.º 123/2023, apresentado pela Comissão de Acesso aos Documentos Administrativos (CADA), e considerando a necessidade de uniformidade na aplicação das normas jurídicas, apresenta-se o seguinte parecer técnico-jurídico.</w:t>
        <w:br/>
        <w:br/>
        <w:t>**1. INTRODUÇÃO**</w:t>
        <w:br/>
        <w:br/>
        <w:t>O Decreto-Lei n.º 123/2023 estabelece um novo regime de acesso à informação pública, visando a promoção da transparência e a realização do direito à informação. O presente parecer tem como objetivo interpretar as disposições constantes do referido diploma, em especial no que se refere ao seu alcance e aplicação.</w:t>
        <w:br/>
        <w:br/>
        <w:t>**2. ANÁLISE JURÍDICA**</w:t>
        <w:br/>
        <w:br/>
        <w:t xml:space="preserve">2.1 **Âmbito de Aplicação**  </w:t>
        <w:br/>
        <w:t>O Decreto-Lei aplica-se a todos os órgãos e entidades da Administração Pública, incluindo as entidades reguladoras, nas suas funções de supervisão e fiscalização. Importa esclarecer que a definição de "informação pública" abrange todos os documentos elaborados ou recebidos no exercício das suas funções.</w:t>
        <w:br/>
        <w:br/>
        <w:t xml:space="preserve">2.2 **Exceções ao Acesso à Informação**  </w:t>
        <w:br/>
        <w:t>O artigo 5.º do Decreto-Lei estabelece as exceções ao direito de acesso, incluindo a proteção de dados pessoais e a defesa da segurança nacional. A interpretação destes dispositivos deve ser feita restritivamente, de forma a não comprometer o princípio da transparência.</w:t>
        <w:br/>
        <w:br/>
        <w:t>**3. CONCLUSÃO**</w:t>
        <w:br/>
        <w:br/>
        <w:t>Face à análise realizada, conclui-se que o Decreto-Lei n.º 123/2023 deve ser aplicado de forma ampla, assegurando o acesso à informação pública, salvo nas situações expressamente previstas como exceções. Recomenda-se que as entidades reguladoras adotem práticas que promovam a divulgação ativa da informação, respeitando, simultaneamente, as normas de proteção de dados.</w:t>
        <w:br/>
        <w:br/>
        <w:t>**4. RECOMENDAÇÕES**</w:t>
        <w:br/>
        <w:br/>
        <w:t>Sugere-se que as entidades desenvolvam orientações internas que facilitem a implementação do novo regime de acesso, incluindo a realização de formações sobre as implicações do Decreto-Lei para os seus colaboradores.</w:t>
        <w:br/>
        <w:br/>
        <w:t>---</w:t>
        <w:br/>
        <w:br/>
        <w:t>**DESPACHO:**</w:t>
        <w:br/>
        <w:br/>
        <w:t>Nos termos do exposto, e após a análise do pedido apresentado pela CADA, remeto este parecer para conhecimento e aplicação, tendo em vista a promoção da transparência na administração pública.</w:t>
        <w:br/>
        <w:br/>
        <w:t xml:space="preserve">**Assinatura:**  </w:t>
        <w:br/>
        <w:t xml:space="preserve">[Nome do Jurista]  </w:t>
        <w:br/>
        <w:t xml:space="preserve">[Cargo]  </w:t>
        <w:br/>
        <w:t xml:space="preserve">Direção Jurídica  </w:t>
        <w:br/>
        <w:t xml:space="preserve">[Entidade Pública]  </w:t>
        <w:br/>
        <w:t xml:space="preserve">[Contacto]  </w:t>
        <w:br/>
        <w:br/>
        <w:t>---</w:t>
        <w:br/>
        <w:br/>
        <w:t xml:space="preserve">**ANEXO:**  </w:t>
        <w:br/>
        <w:t>Cópia do Decreto-Lei n.º 123/2023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