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#210</w:t>
      </w:r>
    </w:p>
    <w:p>
      <w:r>
        <w:t xml:space="preserve">**GOVERNAMENTO DA REPÚBLICA DE PORTUGAL**  </w:t>
        <w:br/>
        <w:t xml:space="preserve">**MINISTÉRIO DA JUSTIÇA**  </w:t>
        <w:br/>
        <w:t xml:space="preserve">**DIREÇÃO-GERAL DA POLÍTICA DE JUSTIÇA**  </w:t>
        <w:br/>
        <w:br/>
        <w:t xml:space="preserve">**DE**: Direção-Geral da Política de Justiça  </w:t>
        <w:br/>
        <w:t xml:space="preserve">**A**: Assembleia da República  </w:t>
        <w:br/>
        <w:t xml:space="preserve">**ASSUNTO**: Proposta de Lei sobre a Alteração do Regime Jurídico das Associações  </w:t>
        <w:br/>
        <w:t xml:space="preserve">**DATA**: 15 de Outubro de 2023  </w:t>
        <w:br/>
        <w:br/>
        <w:t>---</w:t>
        <w:br/>
        <w:br/>
        <w:t xml:space="preserve">**INFORMAÇÃO**  </w:t>
        <w:br/>
        <w:br/>
        <w:t>No seguimento da deliberação da reunião do Conselho de Ministros realizada em 10 de Outubro de 2023, e em conformidade com o disposto na Lei n.º 35/2018, que estabelece o regime jurídico das associações, foi elaborada uma proposta de lei que visa a alteração do regime jurídico aplicável às associações sem fins lucrativos.</w:t>
        <w:br/>
        <w:br/>
        <w:t>A proposta tem como objetivo promover uma maior transparência na gestão financeira das associações, bem como simplificar o processo de constituição e registo das mesmas. A presente proposta foi redigida tendo em conta as recomendações da Comissão Europeia sobre a melhoria do ambiente jurídico para o setor do terceiro setor.</w:t>
        <w:br/>
        <w:br/>
        <w:t>A proposta de lei inclui os seguintes pontos principais:</w:t>
        <w:br/>
        <w:br/>
        <w:t>1. **Requisitos de Transparência**: Estabelecimento de normas de prestação de contas e auditoria para associações com um volume de receitas superior a 50.000 euros anuais.</w:t>
        <w:br/>
        <w:t xml:space="preserve">  </w:t>
        <w:br/>
        <w:t>2. **Facilitação do Registo**: Simplificação dos procedimentos administrativos para a constituição de novas associações, reduzindo o número de documentos necessários e o tempo de resposta do registo.</w:t>
        <w:br/>
        <w:br/>
        <w:t>3. **Promoção da Inclusão**: Criação de incentivos fiscais para associações que promovam a inclusão social de grupos vulneráveis.</w:t>
        <w:br/>
        <w:br/>
        <w:t>A proposta de lei será acompanhada dos seguintes documentos justificativos:</w:t>
        <w:br/>
        <w:br/>
        <w:t>- Relatório de impacto da proposta sobre as associações existentes.</w:t>
        <w:br/>
        <w:t>- Análise comparativa com os regimes jurídicos de outros Estados-Membros da União Europeia.</w:t>
        <w:br/>
        <w:t>- Parecer jurídico sobre a conformidade da proposta com a Constituição da República Portuguesa e a legislação europeia.</w:t>
        <w:br/>
        <w:br/>
        <w:t xml:space="preserve">**DESPACHO**  </w:t>
        <w:br/>
        <w:br/>
        <w:t>Face ao exposto, solicita-se a remessa da presente proposta de lei à Assembleia da República para apreciação e discussão, considerando a sua relevância para o fortalecimento do tecido associativo em Portugal.</w:t>
        <w:br/>
        <w:br/>
        <w:t>Deve-se ainda proceder à publicação da presente proposta no Diário da República, de modo a garantir a transparência do processo legislativo e permitir que cidadãos e entidades interessadas possam apresentar as suas opiniões e sugestões.</w:t>
        <w:br/>
        <w:br/>
        <w:t xml:space="preserve">Lisboa, 15 de Outubro de 2023.  </w:t>
        <w:br/>
        <w:br/>
        <w:t xml:space="preserve">**ASSINATURA**  </w:t>
        <w:br/>
        <w:t xml:space="preserve">[Assinatura digital ou protocolo do responsável]  </w:t>
        <w:br/>
        <w:t xml:space="preserve">**Nome do Responsável**  </w:t>
        <w:br/>
        <w:t xml:space="preserve">**Cargo**  </w:t>
        <w:br/>
        <w:t xml:space="preserve">**Direção-Geral da Política de Justiça**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