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#213</w:t>
      </w:r>
    </w:p>
    <w:p>
      <w:r>
        <w:t>**[Cabeçalho]**</w:t>
        <w:br/>
        <w:br/>
        <w:t xml:space="preserve">**Tribunal de Justiça da Região Norte**  </w:t>
        <w:br/>
        <w:t xml:space="preserve">**Rua da Justiça, nº 123**  </w:t>
        <w:br/>
        <w:t xml:space="preserve">**4100-000 Porto**  </w:t>
        <w:br/>
        <w:t xml:space="preserve">**Telefone: 22 123 4567**  </w:t>
        <w:br/>
        <w:t xml:space="preserve">**E-mail: info@tjrn.pt**  </w:t>
        <w:br/>
        <w:br/>
        <w:t xml:space="preserve">**DATA:** 10 de outubro de 2023  </w:t>
        <w:br/>
        <w:t xml:space="preserve">**PROCESSO N.º:** 456/2023  </w:t>
        <w:br/>
        <w:t xml:space="preserve">**ASSUNTO:** Pedido de Acórdão de Uniformização de Jurisprudência  </w:t>
        <w:br/>
        <w:br/>
        <w:t>---</w:t>
        <w:br/>
        <w:br/>
        <w:t xml:space="preserve">**INFORMAÇÃO**  </w:t>
        <w:br/>
        <w:br/>
        <w:t>Nos termos do disposto no artigo 25.º da Lei n.º 62/2013, de 26 de agosto, e na sequência do pedido formulado pelo Senhor Doutor Carlos Pereira, advogado, no âmbito do processo n.º 123/2023, foi apresentada uma solicitação para a produção de uma decisão de uniformização jurisprudencial sobre a questão da aplicabilidade do artigo 15.º da Lei n.º 123/2000, que versa sobre os direitos dos consumidores em contratos celebrados à distância.</w:t>
        <w:br/>
        <w:br/>
        <w:t>Verificou-se que, em diversos tribunais da Região Norte, têm sido proferidas decisões divergentes relativamente à possibilidade de o consumidor rescindir um contrato celebrado à distância, com base nas diferentes interpretações do referido artigo. Assim, o presente pedido visa esclarecer a questão e proporcionar uma orientação jurisprudencial uniformizada, que sirva de referência a todos os tribunais.</w:t>
        <w:br/>
        <w:br/>
        <w:t xml:space="preserve">**DESPACHO**  </w:t>
        <w:br/>
        <w:br/>
        <w:t xml:space="preserve">1. **Admissibilidade do Pedido**  </w:t>
        <w:br/>
        <w:t>A conferência realizada em 5 de outubro de 2023 concluiu pela admissibilidade do pedido para a produção de acórdão de uniformização de jurisprudência, considerando a relevância da questão e a necessidade de uniformização das decisões proferidas pelos diversos tribunais em matéria de direitos dos consumidores.</w:t>
        <w:br/>
        <w:br/>
        <w:t xml:space="preserve">2. **Alegações**  </w:t>
        <w:br/>
        <w:t>Foi determinado que as partes envolvidas no processo, bem como outros interessados, apresentem as suas alegações por escrito no prazo de 15 dias, devendo estas ser enviadas para o endereço eletrónico do Tribunal.</w:t>
        <w:br/>
        <w:br/>
        <w:t xml:space="preserve">3. **Julgamento**  </w:t>
        <w:br/>
        <w:t>Após a receção das alegações, será agendada uma sessão de julgamento, onde se procederá à análise das diferentes posições jurídicas apresentadas e à formulação de uma decisão que esclarecerá a interpretação do artigo 15.º da Lei n.º 123/2000.</w:t>
        <w:br/>
        <w:br/>
        <w:t xml:space="preserve">4. **Publicação da Decisão**  </w:t>
        <w:br/>
        <w:t>A decisão final será publicada na página eletrónica do Tribunal, bem como no Diário da República, garantindo assim a ampla divulgação e acesso à orientação jurisprudencial uniformizada.</w:t>
        <w:br/>
        <w:br/>
        <w:t xml:space="preserve">**CONCLUSÃO**  </w:t>
        <w:br/>
        <w:t>Com a presente decisão, pretende-se promover a segurança jurídica e a igualdade no tratamento de casos semelhantes, garantindo que todos os cidadãos possam usufruir de direitos claros e bem definidos nas suas relações contratuais.</w:t>
        <w:br/>
        <w:br/>
        <w:t xml:space="preserve">**[Assinatura]**  </w:t>
        <w:br/>
        <w:t xml:space="preserve">Dr. Miguel Santos  </w:t>
        <w:br/>
        <w:t xml:space="preserve">Presidente do Tribunal de Justiça da Região Norte  </w:t>
        <w:br/>
        <w:t xml:space="preserve">**Carimbo do Tribunal**  </w:t>
        <w:br/>
        <w:br/>
        <w:t xml:space="preserve">---  </w:t>
        <w:br/>
        <w:br/>
        <w:t>**Nota:** Este documento é fictício e elaborado para fins exemplificativos, não refletindo qualquer situação ou entidade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