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</w:t>
      </w:r>
    </w:p>
    <w:p>
      <w:r>
        <w:t xml:space="preserve">**[Cabeçalho do Documento]**  </w:t>
        <w:br/>
        <w:t xml:space="preserve">**DE:** Tribunal de Justiça da Região Centro  </w:t>
        <w:br/>
        <w:t xml:space="preserve">**ASSUNTO:** Pedido de Uniformização de Jurisprudência  </w:t>
        <w:br/>
        <w:t xml:space="preserve">**DATA:** 15 de Outubro de 2023  </w:t>
        <w:br/>
        <w:t xml:space="preserve">**PROCESSO Nº:** 2023/04567  </w:t>
        <w:br/>
        <w:br/>
        <w:t>---</w:t>
        <w:br/>
        <w:br/>
        <w:t xml:space="preserve">**INFORMAÇÃO**  </w:t>
        <w:br/>
        <w:br/>
        <w:t>Nos termos do artigo 5.º da Lei n.º 95/2019, de 4 de setembro, e considerando o pedido de uniformização de jurisprudência apresentado pela parte requerente, Sr. João Silva, nos autos do processo n.º 2022/12345, referente à questão da aplicação do regime de responsabilidade civil em casos de acidentes de trabalho, foi convocada a Conferência de Admissibilidade para análise da situação jurídica em causa.</w:t>
        <w:br/>
        <w:br/>
        <w:t xml:space="preserve">**1. CONTEXTO**  </w:t>
        <w:br/>
        <w:t>O requerente, por intermédio do seu mandatário, solicitou a pronúncia deste Tribunal sobre a divergência existente entre os Acórdãos n.º 123/2021 e n.º 456/2022, ambos proferidos por diferentes Secções deste Tribunal, que abordam a mesma questão jurídica, mas que apresentam soluções antagónicas.</w:t>
        <w:br/>
        <w:br/>
        <w:t xml:space="preserve">**2. ALEGACOES**  </w:t>
        <w:br/>
        <w:t>Na audiência realizada a 5 de Outubro de 2023, foram apresentadas as alegações pelas partes envolvidas. O mandatário do requerente sustentou que a interpretação do artigo 10.º do Código do Trabalho, na vertente da responsabilidade civil do empregador em acidentes de trabalho, deve ser harmonizada, uma vez que a divergência atual compromete a segurança jurídica e a confiança dos cidadãos na aplicação da lei.</w:t>
        <w:br/>
        <w:br/>
        <w:t xml:space="preserve">**3. JULGAMENTO**  </w:t>
        <w:br/>
        <w:t>Após análise das alegações apresentadas e considerando os princípios gerais do direito, bem como a jurisprudência existente, o Tribunal decidiu por unanimidade a admissibilidade do pedido de uniformização de jurisprudência. A Conferência deliberou que a questão merecia um pronunciamento claro e uniforme, dada a sua relevância para a prática judiciária e para a proteção dos direitos dos trabalhadores.</w:t>
        <w:br/>
        <w:br/>
        <w:t xml:space="preserve">**4. DECISÃO**  </w:t>
        <w:br/>
        <w:t>Em consequência, o Tribunal irá proceder à elaboração do acórdão de uniformização de jurisprudência, cujo teor será publicado posteriormente, com o intuito de dirimir a controvérsia existente e estabelecer um entendimento uniforme sobre a matéria.</w:t>
        <w:br/>
        <w:br/>
        <w:t>Fica assim agendada a sessão de julgamento para o dia 10 de Novembro de 2023, onde será proferida a decisão final sobre a questão em apreço.</w:t>
        <w:br/>
        <w:br/>
        <w:t xml:space="preserve">**DESPACHO**  </w:t>
        <w:br/>
        <w:t>Notifique-se o requerente e as partes intervenientes da presente decisão, bem como dos termos do julgamento a realizar. Publique-se na página oficial deste Tribunal para conhecimento público.</w:t>
        <w:br/>
        <w:br/>
        <w:t>---</w:t>
        <w:br/>
        <w:br/>
        <w:t xml:space="preserve">**[Assinatura]**  </w:t>
        <w:br/>
        <w:t xml:space="preserve">**Juiz Presidente:** Dr. Manuel Ferreira  </w:t>
        <w:br/>
        <w:t xml:space="preserve">**Tribunal de Justiça da Região Centro**  </w:t>
        <w:br/>
        <w:t>**Data:** 15 de Outubro de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