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#236</w:t>
      </w:r>
    </w:p>
    <w:p>
      <w:r>
        <w:t xml:space="preserve">**GOVERNO MUNICIPAL DE EXEMPLO**  </w:t>
        <w:br/>
        <w:t xml:space="preserve">**DEPARTAMENTO DE FINANÇAS**  </w:t>
        <w:br/>
        <w:t xml:space="preserve">**Rua da Administração, nº 123**  </w:t>
        <w:br/>
        <w:t xml:space="preserve">**1234-567 Exemplo**  </w:t>
        <w:br/>
        <w:t xml:space="preserve">**Telefone: (12) 3456-7890**  </w:t>
        <w:br/>
        <w:t>**Email: financas@exemplo.pt**</w:t>
        <w:br/>
        <w:br/>
        <w:t>---</w:t>
        <w:br/>
        <w:br/>
        <w:t xml:space="preserve">**Nº 456/2023**  </w:t>
        <w:br/>
        <w:t xml:space="preserve">**ASSUNTO:** Notificação de Débito  </w:t>
        <w:br/>
        <w:t>**DATA:** 15 de outubro de 2023</w:t>
        <w:br/>
        <w:br/>
        <w:t>---</w:t>
        <w:br/>
        <w:br/>
        <w:t xml:space="preserve">**À**  </w:t>
        <w:br/>
        <w:t xml:space="preserve">**Sra. Maria da Silva**  </w:t>
        <w:br/>
        <w:t xml:space="preserve">**Rua das Flores, nº 45**  </w:t>
        <w:br/>
        <w:t xml:space="preserve">**1234-567 Exemplo**  </w:t>
        <w:br/>
        <w:br/>
        <w:t>---</w:t>
        <w:br/>
        <w:br/>
        <w:t>**INFORMAÇÃO:**</w:t>
        <w:br/>
        <w:br/>
        <w:t>Na sequência do processo administrativo referente ao pagamento das taxas municipais de serviços de limpeza urbana e manutenção de espaços públicos, informamos que, até a presente data, não foi registrado o pagamento das seguintes taxas correspondentes ao último trimestre de 2023:</w:t>
        <w:br/>
        <w:br/>
        <w:t xml:space="preserve">1. **Taxa de Limpeza Urbana:** €150,00  </w:t>
        <w:br/>
        <w:t xml:space="preserve">2. **Taxa de Manutenção de Espaços Públicos:** €75,00  </w:t>
        <w:br/>
        <w:t xml:space="preserve">   </w:t>
        <w:br/>
        <w:t xml:space="preserve">Total em aberto: **€225,00**  </w:t>
        <w:br/>
        <w:br/>
        <w:t>O não pagamento das referidas taxas poderá acarretar a aplicação de juros de mora, conforme estipulado no Regulamento Municipal de Taxas e Licenças, além de possíveis restrições quanto à utilização de serviços públicos municipais.</w:t>
        <w:br/>
        <w:br/>
        <w:t>---</w:t>
        <w:br/>
        <w:br/>
        <w:t>**DESPACHO:**</w:t>
        <w:br/>
        <w:br/>
        <w:t>Solicita-se à Sra. Maria da Silva que regularize a sua situação financeira junto a este Departamento até o dia 30 de novembro de 2023. Para tal, poderá efetuar o pagamento através dos serviços de internet banking ou diretamente nas instalações deste Departamento.</w:t>
        <w:br/>
        <w:br/>
        <w:t>Em caso de dúvidas ou necessidade de esclarecimentos, a Sra. Maria da Silva poderá entrar em contacto através do telefone (12) 3456-7890 ou pelo email financas@exemplo.pt.</w:t>
        <w:br/>
        <w:br/>
        <w:t>Agradecemos a sua atenção e colaboração.</w:t>
        <w:br/>
        <w:br/>
        <w:t>Atenciosamente,</w:t>
        <w:br/>
        <w:br/>
        <w:t xml:space="preserve">**João Pereira**  </w:t>
        <w:br/>
        <w:t xml:space="preserve">**Chefe do Departamento de Finanças**  </w:t>
        <w:br/>
        <w:t xml:space="preserve">**Governo Municipal de Exemplo**  </w:t>
        <w:br/>
        <w:br/>
        <w:t>---</w:t>
        <w:br/>
        <w:br/>
        <w:t xml:space="preserve">**Anexos:**  </w:t>
        <w:br/>
        <w:t xml:space="preserve">1. Cópia da Fatura de Taxas Municipais  </w:t>
        <w:br/>
        <w:t xml:space="preserve">2. Regulamento Municipal de Taxas e Licenças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