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#248</w:t>
      </w:r>
    </w:p>
    <w:p>
      <w:r>
        <w:t xml:space="preserve">**MINISTÉRIO DOS NEGÓCIOS ESTRANGEIROS**  </w:t>
        <w:br/>
        <w:t xml:space="preserve">**DIREÇÃO-GERAL DA POLÍTICA EXTERNA**  </w:t>
        <w:br/>
        <w:t xml:space="preserve">**AV. DA LIBERDADE, Nº 245**  </w:t>
        <w:br/>
        <w:t xml:space="preserve">**1250-144 LISBOA**  </w:t>
        <w:br/>
        <w:t xml:space="preserve">**TELEFONE: +351 21 123 45 67**  </w:t>
        <w:br/>
        <w:t xml:space="preserve">**EMAIL: dgp@negociosestrangeiros.gov.pt**  </w:t>
        <w:br/>
        <w:br/>
        <w:t>---</w:t>
        <w:br/>
        <w:br/>
        <w:t xml:space="preserve">**DE**: Direção-Geral da Política Externa  </w:t>
        <w:br/>
        <w:t xml:space="preserve">**ASSUNTO**: Aprovação e Comunicação da Convenção Internacional sobre a Proteção dos Direitos de Todos os Trabalhadores Migrantes e Membros das Suas Famílias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do processo de vinculação do Estado Português à Convenção Internacional sobre a Proteção dos Direitos de Todos os Trabalhadores Migrantes e Membros das Suas Famílias, e em cumprimento das disposições legais aplicáveis, apresentamos o seguinte relatório:</w:t>
        <w:br/>
        <w:br/>
        <w:t xml:space="preserve">1. **Contextualização**  </w:t>
        <w:br/>
        <w:t>A Convenção Internacional em questão foi adotada pela Assembleia Geral das Nações Unidas no dia 18 de Dezembro de 1990, com o objetivo de assegurar a proteção dos direitos de todos os trabalhadores migrantes e de seus familiares, promovendo a igualdade de tratamento e a não discriminação.</w:t>
        <w:br/>
        <w:br/>
        <w:t xml:space="preserve">2. **Parecer do Ministério dos Negócios Estrangeiros**  </w:t>
        <w:br/>
        <w:t>Após análise do conteúdo da referida convenção, o Ministério dos Negócios Estrangeiros emitiu o seu parecer favorável, considerando que a adesão à convenção está em consonância com os princípios de promoção dos direitos humanos e da dignidade humana, que são fundamentais na política externa portuguesa.</w:t>
        <w:br/>
        <w:br/>
        <w:t xml:space="preserve">3. **Aprovação Parlamentar**  </w:t>
        <w:br/>
        <w:t>Em conformidade com o disposto na Constituição da República Portuguesa, a proposta de ratificação da convenção foi submetida à Assembleia da República, tendo sido aprovada por maioria na sessão plenária realizada em 10 de Outubro de 2023.</w:t>
        <w:br/>
        <w:br/>
        <w:t xml:space="preserve">4. **Ratificação e Assinatura**  </w:t>
        <w:br/>
        <w:t>O Senhor Presidente da República, considerando a aprovação parlamentar, procedeu à ratificação da convenção no dia 12 de Outubro de 2023, tendo assinado o respetivo instrumento de ratificação.</w:t>
        <w:br/>
        <w:br/>
        <w:t xml:space="preserve">5. **Comunicação do Aviso de Depósito**  </w:t>
        <w:br/>
        <w:t>Para efeitos de depósito do instrumento de ratificação junto das Nações Unidas, cumpre informar que a comunicação do aviso de depósito será realizada pelo Ministério dos Negócios Estrangeiros, conforme estipulado nas normas internacionais aplicáveis.</w:t>
        <w:br/>
        <w:br/>
        <w:t xml:space="preserve">6. **Publicação**  </w:t>
        <w:br/>
        <w:t>A publicação do presente despacho será efetuada em Diário da República, assegurando a devida publicidade e eficácia da vinculação do Estado Português à convenção internacional.</w:t>
        <w:br/>
        <w:br/>
        <w:t>---</w:t>
        <w:br/>
        <w:br/>
        <w:t xml:space="preserve">**DESPACHO**  </w:t>
        <w:br/>
        <w:br/>
        <w:t>Face ao exposto, determina-se:</w:t>
        <w:br/>
        <w:br/>
        <w:t>1. A publicação deste despacho no Diário da República, no prazo de 10 dias.</w:t>
        <w:br/>
        <w:t>2. A comunicação do depósito do instrumento de ratificação junto da Organização das Nações Unidas.</w:t>
        <w:br/>
        <w:t>3. A atualização do registo das convenções internacionais ratificadas, na plataforma do Ministério dos Negócios Estrangeiros.</w:t>
        <w:br/>
        <w:br/>
        <w:t xml:space="preserve">Lisboa, 15 de Outubro de 2023  </w:t>
        <w:br/>
        <w:br/>
        <w:t xml:space="preserve">**[Assinatura do Diretor-Geral]**  </w:t>
        <w:br/>
        <w:t xml:space="preserve">**João Silva**  </w:t>
        <w:br/>
        <w:t xml:space="preserve">**Diretor-Geral da Política Externa**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