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#251</w:t>
      </w:r>
    </w:p>
    <w:p>
      <w:r>
        <w:t xml:space="preserve">**GABINETE DO MINISTRO DOS NEGÓCIOS ESTRANGEIROS**  </w:t>
        <w:br/>
        <w:t xml:space="preserve">**DE**: Gabinete do Ministro dos Negócios Estrangeiros  </w:t>
        <w:br/>
        <w:t xml:space="preserve">**ASSUNTO**: Aprovação e Comunicação da Convenção sobre a Proteção do Património Cultural Subaquático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artigo 7.º da Constituição da República Portuguesa e da Lei n.º 25/2006, de 30 de Junho, que aprova a legislação sobre a celebração de tratados internacionais, venho por este meio informar que foi concluído o processo de análise da Convenção sobre a Proteção do Património Cultural Subaquático, adotada em Paris a 2 de Novembro de 2001, e que se encontra em fase de aprovação para a vinculação do Estado Português.</w:t>
        <w:br/>
        <w:br/>
        <w:t xml:space="preserve">1. **Contexto**  </w:t>
        <w:br/>
        <w:t>A referida convenção visa a proteção do património cultural subaquático, promovendo a preservação e a valorização do mesmo, em conformidade com as melhores práticas internacionais e os compromissos assumidos pelo Estado Português nas esferas cultural e ambiental.</w:t>
        <w:br/>
        <w:br/>
        <w:t xml:space="preserve">2. **Parecer do Ministério dos Negócios Estrangeiros**  </w:t>
        <w:br/>
        <w:t>O Ministério dos Negócios Estrangeiros emitiu parecer favorável à ratificação da Convenção, considerando a sua relevância para a proteção do património cultural nacional e a promoção da cooperação internacional neste domínio. O parecer encontra-se anexo a este documento.</w:t>
        <w:br/>
        <w:br/>
        <w:t xml:space="preserve">3. **Aprovação Parlamentar**  </w:t>
        <w:br/>
        <w:t>A proposta de ratificação da Convenção será submetida à apreciação da Assembleia da República, conforme estipulado no artigo 161.º da Constituição. O processo de aprovação será acompanhado pelo Este Gabinete, garantindo a conformidade com todos os requisitos legais.</w:t>
        <w:br/>
        <w:br/>
        <w:t xml:space="preserve">4. **Ratificação**  </w:t>
        <w:br/>
        <w:t>Após a aprovação pela Assembleia da República, o Presidente da República procederá à ratificação da Convenção, mediante a assinatura do respetivo instrumento de ratificação.</w:t>
        <w:br/>
        <w:br/>
        <w:t xml:space="preserve">5. **Comunicação e Depósito**  </w:t>
        <w:br/>
        <w:t>Uma vez ratificada, a Convenção será comunicada ao Secretariado da UNESCO, e o instrumento de ratificação será depositado junto da entidade designada para tal, conforme estipulado na própria Convenção.</w:t>
        <w:br/>
        <w:br/>
        <w:t>**DESPACHO**</w:t>
        <w:br/>
        <w:br/>
        <w:t>Face ao exposto, determino:</w:t>
        <w:br/>
        <w:br/>
        <w:t>- Que se prossiga com os trâmites necessários para a aprovação da ratificação da Convenção sobre a Proteção do Património Cultural Subaquático pela Assembleia da República;</w:t>
        <w:br/>
        <w:t>- Que se prepare a documentação necessária para a comunicação e depósito do instrumento de ratificação, após a aprovação parlamentar.</w:t>
        <w:br/>
        <w:br/>
        <w:t xml:space="preserve">**Assinatura**  </w:t>
        <w:br/>
        <w:t xml:space="preserve">______________________________  </w:t>
        <w:br/>
        <w:t xml:space="preserve">Ministro dos Negócios Estrangeiros  </w:t>
        <w:br/>
        <w:t xml:space="preserve">[Nome do Ministro]  </w:t>
        <w:br/>
        <w:br/>
        <w:t>---</w:t>
        <w:br/>
        <w:br/>
        <w:t xml:space="preserve">**ANEXOS**:  </w:t>
        <w:br/>
        <w:t xml:space="preserve">1. Parecer do Ministério dos Negócios Estrangeiros  </w:t>
        <w:br/>
        <w:t xml:space="preserve">2. Texto da Convenção sobre a Proteção do Património Cultural Subaquático  </w:t>
        <w:br/>
        <w:t xml:space="preserve">3. Projeto de Resolução para a Apreciação Parlamentar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