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#286</w:t>
      </w:r>
    </w:p>
    <w:p>
      <w:r>
        <w:t>**GOVERNO DA REPÚBLICA**</w:t>
        <w:br/>
        <w:br/>
        <w:t xml:space="preserve">**MINISTÉRIO DA JUSTIÇA**  </w:t>
        <w:br/>
        <w:t xml:space="preserve">**DIREÇÃO-GERAL DE LEGISLAÇÃO E JUSTIÇA**  </w:t>
        <w:br/>
        <w:t>**DEPARTAMENTO DE LEGISLAÇÃO**</w:t>
        <w:br/>
        <w:br/>
        <w:t xml:space="preserve">**N.º 2023/04/15**  </w:t>
        <w:br/>
        <w:t xml:space="preserve">**ASSUNTO:** Proposta de Lei sobre a Proteção de Dados Pessoais  </w:t>
        <w:br/>
        <w:t xml:space="preserve">**DATA:** 15 de abril de 2023  </w:t>
        <w:br/>
        <w:br/>
        <w:t>**INFORMAÇÃO:**</w:t>
        <w:br/>
        <w:br/>
        <w:t>Nos termos do disposto na Lei n.º 58/2019, de 8 de agosto, que assegura a proteção de dados pessoais e a implementação do Regulamento (UE) 2016/679 do Parlamento Europeu e do Conselho, esta Direção-Geral apresenta a proposta de lei que visa a atualização e reforço das normas que regulam a coleta, tratamento e armazenamento de dados pessoais no território nacional.</w:t>
        <w:br/>
        <w:br/>
        <w:t>A proposta de lei resulta de um trabalho colaborativo entre diversas entidades, incluindo a Comissão Nacional de Proteção de Dados, associações de defesa dos direitos dos cidadãos, e representantes do setor tecnológico. O objetivo é garantir que as normas em vigor estejam em conformidade com as melhores práticas internacionais, assegurando, assim, uma maior proteção dos dados pessoais dos cidadãos.</w:t>
        <w:br/>
        <w:br/>
        <w:t>**DESPACHO:**</w:t>
        <w:br/>
        <w:br/>
        <w:t>Considerando a relevância da proposta de lei para a salvaguarda dos direitos fundamentais dos cidadãos, e a necessidade de uma discussão aprofundada sobre o tema, determino que:</w:t>
        <w:br/>
        <w:br/>
        <w:t>1. A proposta de lei seja submetida à apreciação do Conselho de Ministros na próxima reunião agendada para o dia 22 de abril de 2023.</w:t>
        <w:br/>
        <w:t>2. Os serviços competentes da Direção-Geral de Legislação e Justiça procederão à elaboração de um relatório de impacto que será anexado à proposta, com o intuito de avaliar as consequências sociais e económicas da implementação da nova legislação.</w:t>
        <w:br/>
        <w:t>3. A Direção-Geral deverá ainda promover uma consulta pública, a ser realizada entre os dias 1 e 15 de maio de 2023, para recolher contributos da sociedade civil e das partes interessadas.</w:t>
        <w:br/>
        <w:br/>
        <w:t>Por fim, solicita-se a todos os departamentos relevantes que colaborem no processo de discussão e análise da proposta, assegurando a máxima transparência e participação dos cidadãos.</w:t>
        <w:br/>
        <w:br/>
        <w:t xml:space="preserve">**O DIRETOR-GERAL**  </w:t>
        <w:br/>
        <w:t>[Assinatura]</w:t>
        <w:br/>
        <w:br/>
        <w:t xml:space="preserve">**Nome do Diretor-Geral**  </w:t>
        <w:br/>
        <w:t xml:space="preserve">**Direção-Geral de Legislação e Justiça**  </w:t>
        <w:br/>
        <w:t xml:space="preserve">**Governo da República**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