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#294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**DIREÇÃO-GERAL DOS ASSUNTOS INTERNACIONAIS**  </w:t>
        <w:br/>
        <w:t xml:space="preserve">**DEPARTAMENTO DE TRATADOS E CONVENÇÕES**  </w:t>
        <w:br/>
        <w:br/>
        <w:t xml:space="preserve">**DATA:** 15 de outubro de 2023  </w:t>
        <w:br/>
        <w:t xml:space="preserve">**ASSUNTO:** Aprovação e Comunicação da Convenção sobre a Eliminação de Todas as Formas de Discriminação Racial  </w:t>
        <w:br/>
        <w:br/>
        <w:t xml:space="preserve">**INFORMAÇÃO:**  </w:t>
        <w:br/>
        <w:br/>
        <w:t xml:space="preserve">1. **Introdução**  </w:t>
        <w:br/>
        <w:t xml:space="preserve">   No âmbito da política externa de Portugal e do compromisso com os direitos humanos e a igualdade, o Governo Português manifesta a sua vontade de vinculação à Convenção sobre a Eliminação de Todas as Formas de Discriminação Racial, adotada pela Assembleia Geral das Nações Unidas em 21 de dezembro de 1965. Esta convenção visa promover e proteger os direitos de todas as pessoas, independentemente da sua raça, cor ou origem étnica.</w:t>
        <w:br/>
        <w:br/>
        <w:t xml:space="preserve">2. **Manifestação de Consentimento**  </w:t>
        <w:br/>
        <w:t xml:space="preserve">   O Ministério dos Negócios Estrangeiros, após análise e parecer favorável da Direção-Geral dos Assuntos Internacionais, recomenda a aprovação da referida convenção. O parecer inclui uma avaliação das implicações jurídicas, sociais e políticas da vinculação, bem como a necessidade de adequação da legislação nacional às normas internacionais consagradas na convenção.</w:t>
        <w:br/>
        <w:br/>
        <w:t xml:space="preserve">3. **Aprovação Parlamentar**  </w:t>
        <w:br/>
        <w:t xml:space="preserve">   O Governo Português submeterá à Assembleia da República a proposta de resolução para aprovação da convenção, conforme previsto na Constituição da República Portuguesa e na Lei dos Tratados. Esta proposta será acompanhada do parecer do MNE e demais documentos necessários.</w:t>
        <w:br/>
        <w:br/>
        <w:t xml:space="preserve">4. **Ratificação e Comunicação**  </w:t>
        <w:br/>
        <w:t xml:space="preserve">   Após a aprovação parlamentar, o Presidente da República procederá à ratificação da convenção. Seguidamente, será emitido um aviso de depósito do instrumento de ratificação junto da Organização das Nações Unidas, formalizando a vinculação do Estado Português à convenção.</w:t>
        <w:br/>
        <w:br/>
        <w:t xml:space="preserve">5. **Publicação**  </w:t>
        <w:br/>
        <w:t xml:space="preserve">   A publicação da resolução de aprovação, bem como do aviso de depósito, será efetuada em Diário da República, garantindo a transparência e o conhecimento público da vinculação do Estado Português à convenção supracitada.</w:t>
        <w:br/>
        <w:br/>
        <w:t xml:space="preserve">**DESPACHO:**  </w:t>
        <w:br/>
        <w:br/>
        <w:t>Determino que se proceda ao envio da proposta de resolução à Assembleia da República, a fim de que seja apreciada e aprovada, conforme os trâmites legais. Solicito ainda que se elabore o documento necessário para a ratificação e subsequente comunicação à Organização das Nações Unidas.</w:t>
        <w:br/>
        <w:br/>
        <w:t xml:space="preserve">Com os melhores cumprimentos,  </w:t>
        <w:br/>
        <w:t xml:space="preserve">**[Nome do Responsável]**  </w:t>
        <w:br/>
        <w:t xml:space="preserve">**[Cargo]**  </w:t>
        <w:br/>
        <w:t xml:space="preserve">**Ministério dos Negócios Estrangeiros**  </w:t>
        <w:br/>
        <w:t xml:space="preserve">**Governo da República Portuguesa**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