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#298</w:t>
      </w:r>
    </w:p>
    <w:p>
      <w:r>
        <w:t xml:space="preserve">**GOVERNO DA REPÚBLICA**  </w:t>
        <w:br/>
        <w:t xml:space="preserve">**MINISTÉRIO DA JUSTIÇA**  </w:t>
        <w:br/>
        <w:t xml:space="preserve">**DIREÇÃO-GERAL DA ADMINISTRAÇÃO DA JUSTIÇA**  </w:t>
        <w:br/>
        <w:br/>
        <w:t xml:space="preserve">**DE**: Direção-Geral da Administração da Justiça  </w:t>
        <w:br/>
        <w:t xml:space="preserve">**ASSUNTO**: Comunicação de Decisão - Declaração de Inconstitucionalidade  </w:t>
        <w:br/>
        <w:t xml:space="preserve">**DATA**: 10 de Outubro de 2023  </w:t>
        <w:br/>
        <w:br/>
        <w:t xml:space="preserve">**INFORMAÇÃO**  </w:t>
        <w:br/>
        <w:br/>
        <w:t>Nos termos da legislação em vigor, e em cumprimento do disposto no artigo 282.º da Constituição da República, comunica-se a V. Exas. a decisão proferida pelo Tribunal Constitucional no Acórdão n.º 123/2023, datado de 5 de Outubro de 2023, que declara a inconstitucionalidade da norma constante do artigo 45.º do Decreto-Lei n.º 456/2020, de 10 de Junho.</w:t>
        <w:br/>
        <w:br/>
        <w:t>A referida norma foi considerada inconstitucional por violar os princípios fundamentais consagrados na Constituição, em particular o direito à igualdade e o direito à dignidade da pessoa humana. O Tribunal Constitucional decidiu que a norma em questão impunha discriminações injustificadas, afetando diretamente um número indeterminado de cidadãos.</w:t>
        <w:br/>
        <w:br/>
        <w:t>A decisão foi objeto de deliberação em sessão plenária, tendo sido aprovada por maioria, com o voto de qualidade do Presidente do Tribunal. O Acórdão encontra-se disponível na íntegra no portal do Tribunal Constitucional.</w:t>
        <w:br/>
        <w:br/>
        <w:t xml:space="preserve">**DESPACHO**  </w:t>
        <w:br/>
        <w:br/>
        <w:t>1. Determina-se o envio da presente comunicação aos órgãos competentes, nomeadamente ao Ministério da Administração Interna, ao Ministério da Educação e ao Ministério da Saúde, para que tomem conhecimento da decisão e adotem as medidas necessárias à sua implementação.</w:t>
        <w:br/>
        <w:br/>
        <w:t>2. Proceder-se-á à publicação do Acórdão n.º 123/2023 no Diário da República, em cumprimento do disposto no n.º 2 do artigo 282.º da Constituição, e nos termos do artigo 12.º da Lei n.º 28/2008, de 21 de Julho.</w:t>
        <w:br/>
        <w:br/>
        <w:t>3. Para efeitos de informação pública, a Direção-Geral da Administração da Justiça disponibilizará a decisão em formato digital no seu site institucional, garantindo assim o acesso à informação por parte de todos os cidadãos.</w:t>
        <w:br/>
        <w:br/>
        <w:t>4. O presente despacho entra em vigor na data da sua assinatura.</w:t>
        <w:br/>
        <w:br/>
        <w:t xml:space="preserve">**ASSINATURA**  </w:t>
        <w:br/>
        <w:br/>
        <w:t xml:space="preserve">___________________________  </w:t>
        <w:br/>
        <w:t xml:space="preserve">Dr. João Silva  </w:t>
        <w:br/>
        <w:t xml:space="preserve">Diretor-Geral da Administração da Justiça  </w:t>
        <w:br/>
        <w:t xml:space="preserve">Ministério da Justiça  </w:t>
        <w:br/>
        <w:br/>
        <w:t xml:space="preserve">**ANEXO**:  </w:t>
        <w:br/>
        <w:t xml:space="preserve">- Acordão n.º 123/2023 do Tribunal Constitucional.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