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#299</w:t>
      </w:r>
    </w:p>
    <w:p>
      <w:r>
        <w:t xml:space="preserve">**GOVERNO DA REPÚBLICA**  </w:t>
        <w:br/>
        <w:t xml:space="preserve">**MINISTÉRIO DA JUSTIÇA**  </w:t>
        <w:br/>
        <w:t xml:space="preserve">**DIREÇÃO-GERAL DOS ASSUNTOS JURÍDICOS**  </w:t>
        <w:br/>
        <w:br/>
        <w:t xml:space="preserve">**DE**: Direção-Geral dos Assuntos Jurídicos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 deliberação proferida pelo Tribunal Constitucional em Acórdão n.º 45/2023, datado de 10 de Outubro de 2023, e conforme estipulado no artigo 282.º da Constituição da República, vem a Direção-Geral dos Assuntos Jurídicos, por este meio, comunicar a declaração de inconstitucionalidade da norma regulamentar prevista no artigo 5.º do Decreto-Lei n.º 123/2020, de 25 de Junho, que estabelece o regime jurídico de acesso à informação administrativa.</w:t>
        <w:br/>
        <w:br/>
        <w:t>O Tribunal Constitucional, em apreciação da norma em questão, concluiu que a mesma viola os princípios da transparência e do direito à informação consagrados no artigo 268.º da Constituição, considerando que a restrição de acesso à informação pública, tal como estabelecido, carece de justificação proporcional e adequada.</w:t>
        <w:br/>
        <w:br/>
        <w:t xml:space="preserve">**DESPACHO**  </w:t>
        <w:br/>
        <w:br/>
        <w:t>1. Determinar a imediata notificação dos organismos e entidades que aplicam a norma declarada inconstitucional, para que adotem as medidas necessárias à sua revogação e adequação aos princípios constitucionais.</w:t>
        <w:br/>
        <w:t xml:space="preserve">  </w:t>
        <w:br/>
        <w:t>2. Proceder à publicação do presente despacho na 1.ª Série do Diário da República, conforme estipulado nos artigos 11.º e 12.º da Lei n.º 74/98, de 11 de Novembro, que regula a publicação de normas e atos administrativos.</w:t>
        <w:br/>
        <w:t xml:space="preserve">  </w:t>
        <w:br/>
        <w:t xml:space="preserve">3. Encaminhar cópia do presente despacho aos seguintes órgãos:  </w:t>
        <w:br/>
        <w:t xml:space="preserve">   - Assembleia da República  </w:t>
        <w:br/>
        <w:t xml:space="preserve">   - Tribunal de Contas  </w:t>
        <w:br/>
        <w:t xml:space="preserve">   - Comissão Nacional de Proteção de Dados  </w:t>
        <w:br/>
        <w:t xml:space="preserve">   - Direção-Geral da Administração Pública  </w:t>
        <w:br/>
        <w:br/>
        <w:t>4. Para efeitos de informação e acompanhamento, a presente comunicação deve ser divulgada através dos canais oficiais do Ministério da Justiça.</w:t>
        <w:br/>
        <w:br/>
        <w:t xml:space="preserve">**FUNDAMENTAÇÃO**  </w:t>
        <w:br/>
        <w:br/>
        <w:t>A decisão proferida pelo Tribunal Constitucional vincula todos os órgãos do Estado e deve ser respeitada em todas as suas dimensões. A declaração de inconstitucionalidade reveste-se de força obrigatória geral, pelo que é imperativo que os órgãos competentes atuem em conformidade.</w:t>
        <w:br/>
        <w:br/>
        <w:t>Assim, a Direção-Geral dos Assuntos Jurídicos reafirma o compromisso do Estado em respeitar e cumprir os ditames da Constituição, assegurando que todos os cidadãos gozem dos direitos consagrados no ordenamento jurídico.</w:t>
        <w:br/>
        <w:br/>
        <w:t xml:space="preserve">**Pela Direção-Geral dos Assuntos Jurídicos,**  </w:t>
        <w:br/>
        <w:br/>
        <w:t xml:space="preserve">[Assinatura]  </w:t>
        <w:br/>
        <w:t xml:space="preserve">**Dr. João Silva**  </w:t>
        <w:br/>
        <w:t xml:space="preserve">**Diretor-Geral**  </w:t>
        <w:br/>
        <w:t xml:space="preserve">**N.º de Identificação: 123456789**  </w:t>
        <w:br/>
        <w:t xml:space="preserve">**Contacto: joao.silva@dgj.gov.pt**  </w:t>
        <w:br/>
        <w:t xml:space="preserve">**Telefone: +351 21 000 0000**  </w:t>
        <w:br/>
        <w:br/>
        <w:t>---</w:t>
        <w:br/>
        <w:br/>
        <w:t xml:space="preserve">**ANEXO**:  </w:t>
        <w:br/>
        <w:t xml:space="preserve">- Cópia do Acórdão n.º 45/2023 do Tribunal Constitucional.  </w:t>
        <w:br/>
        <w:t>- Proposta de revogação da norma em questão.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