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#317</w:t>
      </w:r>
    </w:p>
    <w:p>
      <w:r>
        <w:t>**[Cabeçalho da Instituição]**</w:t>
        <w:br/>
        <w:br/>
        <w:t xml:space="preserve">**DE:** Tribunal da Relação de Exemplo  </w:t>
        <w:br/>
        <w:t xml:space="preserve">**ASSUNTO:** Acórdão de Uniformização de Jurisprudência  </w:t>
        <w:br/>
        <w:t>**DATA:** 15 de outubro de 2023</w:t>
        <w:br/>
        <w:br/>
        <w:t>---</w:t>
        <w:br/>
        <w:br/>
        <w:t>**INFORMAÇÃO**</w:t>
        <w:br/>
        <w:br/>
        <w:t>Nos termos do artigo 45.º do Regulamento Interno deste Tribunal, e na sequência do pedido de uniformização de jurisprudência apresentado pelo Sr. Dr. João Silva, advogado, no processo n.º 12345/2023, foram analisadas as divergências existentes entre as decisões proferidas por diferentes tribunais da jurisdição relativamente à questão da prescrição de ações de responsabilidade civil.</w:t>
        <w:br/>
        <w:br/>
        <w:t>O pedido foi fundamentado na verificação de decisões contraditórias acerca da contagem do prazo de prescrição nas ações de responsabilidade civil, em especial no que se refere ao momento em que se inicia a contagem do prazo, sendo que em alguns casos se considera como início a data do facto danoso, enquanto em outros se admite o início apenas após o conhecimento do dano pelo lesado.</w:t>
        <w:br/>
        <w:br/>
        <w:t>Após a conferência para admissibilidade do pedido, realizada no dia 10 de outubro de 2023, foi deliberado permitir a apreciação do mesmo, tendo sido convocados os ilustres magistrados desta relação para a elaboração de alegações sobre o tema em questão.</w:t>
        <w:br/>
        <w:br/>
        <w:t xml:space="preserve">As alegações foram apresentadas até ao dia 12 de outubro de 2023, sendo que se manifestaram posições diversas. O Senhor Juiz Relator, Dr. Pedro Martins, elaborou um projeto de acórdão, que foi debatido em sessão de julgamento no dia 14 de outubro de 2023. </w:t>
        <w:br/>
        <w:br/>
        <w:t>Durante a referida sessão, os juízes concordaram que a uniformização da jurisprudência se reveste de grande importância para a segurança jurídica e para a proteção dos direitos dos cidadãos. Após exaustiva deliberação, foi proferido o acórdão que se anexa, onde se estabelece que o prazo de prescrição nas ações de responsabilidade civil se inicia a partir do momento em que a parte lesada tem conhecimento do dano e da sua autoria.</w:t>
        <w:br/>
        <w:br/>
        <w:t>**DESPACHO**</w:t>
        <w:br/>
        <w:br/>
        <w:t>Assim, determina-se a publicação do presente acórdão de uniformização de jurisprudência no Diário da Justiça, visando a sua ampla divulgação e a orientação de futuros julgamentos nesta matéria.</w:t>
        <w:br/>
        <w:br/>
        <w:t>Para constar, lavrou-se a presente informação que será arquivada e comunicada a todas as instâncias judiciais competentes.</w:t>
        <w:br/>
        <w:br/>
        <w:t>---</w:t>
        <w:br/>
        <w:br/>
        <w:t xml:space="preserve">**[Assinatura]**  </w:t>
        <w:br/>
        <w:t xml:space="preserve">**Dr. Pedro Martins**  </w:t>
        <w:br/>
        <w:t xml:space="preserve">**Juiz Relator**  </w:t>
        <w:br/>
        <w:t>**Tribunal da Relação de Exemplo**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