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#321</w:t>
      </w:r>
    </w:p>
    <w:p>
      <w:r>
        <w:t>**[LOGO DA INSTITUIÇÃO]**</w:t>
        <w:br/>
        <w:br/>
        <w:t>**[NOME DA INSTITUIÇÃO]**</w:t>
        <w:br/>
        <w:br/>
        <w:t>**DEPARTAMENTO DE JURISPRUDÊNCIA**</w:t>
        <w:br/>
        <w:br/>
        <w:t>**[ENDEREÇO DA INSTITUIÇÃO]**</w:t>
        <w:br/>
        <w:br/>
        <w:t>**[CIDADE], [DATA]**</w:t>
        <w:br/>
        <w:br/>
        <w:t>**ASSUNTO:** Decisão de Uniformização de Jurisprudência</w:t>
        <w:br/>
        <w:br/>
        <w:t>**PROCESSO N.º:** 2023/001234</w:t>
        <w:br/>
        <w:br/>
        <w:t>**INTERESSADO:** [NOME DO INTERESSADO]</w:t>
        <w:br/>
        <w:br/>
        <w:t>**INFORMAÇÃO:**</w:t>
        <w:br/>
        <w:br/>
        <w:t>No seguimento do pedido de orientação jurisprudencial uniformizada apresentado pelo interessado, datado de [DATA DO PEDIDO], no qual se solicita a clarificação da interpretação do artigo [NÚMERO DO ARTIGO] do Código [NOME DO CÓDIGO], por se encontrarem em causa decisões divergentes proferidas por diferentes tribunais, foi realizada a conferência para admissibilidade do pedido no dia [DATA DA CONFERÊNCIA].</w:t>
        <w:br/>
        <w:br/>
        <w:t>Após análise das alegações apresentadas, que foram devidamente distribuídas aos juízes designados para este efeito, concluiu-se que a questão jurídica em apreço se reveste de relevância e que a uniformização da jurisprudência é, de facto, necessária para garantir a segurança jurídica e a igualdade no tratamento dos casos semelhantes.</w:t>
        <w:br/>
        <w:br/>
        <w:t>A sessão de julgamento teve lugar no dia [DATA DO JULGAMENTO], onde foram ouvidas as partes envolvidas e discutidas as diversas interpretações do normativo em questão. O acórdão foi proferido no dia [DATA DO ACÓRDÃO] e, após discussão, a decisão foi tomada por unanimidade.</w:t>
        <w:br/>
        <w:br/>
        <w:t>**DESPACHO:**</w:t>
        <w:br/>
        <w:br/>
        <w:t>Determina-se a publicação do acórdão n.º [NÚMERO DO ACÓRDÃO] no Diário da República, conforme preceitua a legislação em vigor. O referido acórdão deverá ser comunicado a todos os tribunais competentes, bem como disponibilizado nos meios eletrónicos da instituição para conhecimento público.</w:t>
        <w:br/>
        <w:br/>
        <w:t>Os efeitos da decisão produzem-se a partir da data da sua publicação, sendo que, apesar de não possuir força vinculativa, deverá ser considerada como uma importante orientação para a resolução de litígios futuros sobre a mesma questão.</w:t>
        <w:br/>
        <w:br/>
        <w:t>Comunique-se.</w:t>
        <w:br/>
        <w:br/>
        <w:t>[ASSINATURA]</w:t>
        <w:br/>
        <w:br/>
        <w:t xml:space="preserve">**[NOME DO RESPONSÁVEL]**  </w:t>
        <w:br/>
        <w:t xml:space="preserve">**[CARGO]**  </w:t>
        <w:br/>
        <w:t xml:space="preserve">**[TELEFONE DE CONTACTO]**  </w:t>
        <w:br/>
        <w:t xml:space="preserve">**[EMAIL]**  </w:t>
        <w:br/>
        <w:br/>
        <w:t xml:space="preserve">**ANEXOS:**  </w:t>
        <w:br/>
        <w:t xml:space="preserve">1. Cópia do pedido de orientação jurisprudencial.  </w:t>
        <w:br/>
        <w:t xml:space="preserve">2. Cópia das alegações apresentadas.  </w:t>
        <w:br/>
        <w:t>3. Cópia do acórdão proferido.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