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#325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DA JUSTIÇA**  </w:t>
        <w:br/>
        <w:br/>
        <w:t xml:space="preserve">**DE:** Direcção-Geral da Administração da Justiça  </w:t>
        <w:br/>
        <w:t xml:space="preserve">**A:** Todos os Órgãos Judiciais e Administrativos  </w:t>
        <w:br/>
        <w:t xml:space="preserve">**ASSUNTO:** Instruções para a Aplicação da Lei n.º 123/2023, de 15 de Março, sobre a Proteção de Dados Pessoais  </w:t>
        <w:br/>
        <w:t xml:space="preserve">**DATA:** 10 de Outubro de 2023  </w:t>
        <w:br/>
        <w:br/>
        <w:t>---</w:t>
        <w:br/>
        <w:br/>
        <w:t xml:space="preserve">**INFORMAÇÃO**  </w:t>
        <w:br/>
        <w:br/>
        <w:t>No seguimento da publicação da Lei n.º 123/2023, de 15 de Março, que estabelece o regime jurídico da proteção de dados pessoais e tendo em vista garantir a sua correta aplicação e interpretação, a Direcção-Geral da Administração da Justiça considera essencial a disseminação de orientações claras e objetivas a todos os órgãos judiciários e administrativos responsáveis pela aplicação desta norma.</w:t>
        <w:br/>
        <w:br/>
        <w:t xml:space="preserve">1. **Contextualização**  </w:t>
        <w:br/>
        <w:t>A Lei n.º 123/2023 visa assegurar a proteção dos dados pessoais, promovendo o respeito pelos direitos dos titulares e estabelecendo responsabilidades claras para os órgãos e entidades que tratam tais dados. A implementação eficaz desta legislação é fundamental para a promoção da confiança pública e para a integridade dos processos administrativos.</w:t>
        <w:br/>
        <w:br/>
        <w:t xml:space="preserve">2. **Objetivo**  </w:t>
        <w:br/>
        <w:t>Este documento tem como objetivo fornecer instruções gerais sobre a aplicação da referida lei, facilitando a compreensão dos seus princípios e normas. As orientações aqui apresentadas devem ser seguidas rigorosamente por todos os agentes e órgãos competentes.</w:t>
        <w:br/>
        <w:br/>
        <w:t xml:space="preserve">3. **Orientações Práticas**  </w:t>
        <w:br/>
        <w:t xml:space="preserve">   a. **Identificação dos Dados Pessoais**  </w:t>
        <w:br/>
        <w:t xml:space="preserve">   Todos os órgãos devem realizar um levantamento dos dados pessoais que tratam, categorizando-os de acordo com a sua natureza e sensibilidade.  </w:t>
        <w:br/>
        <w:t xml:space="preserve">   </w:t>
        <w:br/>
        <w:t xml:space="preserve">   b. **Consentimento dos Titulares**  </w:t>
        <w:br/>
        <w:t xml:space="preserve">   A recolha de dados pessoais deve ser precedida do consentimento explícito dos titulares, salvo nas exceções previstas na lei.  </w:t>
        <w:br/>
        <w:t xml:space="preserve">   </w:t>
        <w:br/>
        <w:t xml:space="preserve">   c. **Segurança dos Dados**  </w:t>
        <w:br/>
        <w:t xml:space="preserve">   Deve ser implementado um conjunto de medidas técnicas e organizativas que garantam a segurança dos dados pessoais tratados, prevenindo acessos não autorizados e perdas acidentais.  </w:t>
        <w:br/>
        <w:t xml:space="preserve">   </w:t>
        <w:br/>
        <w:t xml:space="preserve">   d. **Direitos dos Titulares**  </w:t>
        <w:br/>
        <w:t xml:space="preserve">   Os órgãos devem assegurar que os direitos dos titulares (acesso, retificação, apagamento, entre outros) sejam respeitados e que os procedimentos para a sua efetivação sejam claros e acessíveis.</w:t>
        <w:br/>
        <w:br/>
        <w:t xml:space="preserve">4. **Modelos e Esquemas**  </w:t>
        <w:br/>
        <w:t>Em anexo a este documento, encontram-se modelos e esquemas que sintetizam as principais obrigações estabelecidas pela Lei n.º 123/2023, visando facilitar a sua aplicação. Recomenda-se a consulta destes materiais como suporte nas atividades diárias.</w:t>
        <w:br/>
        <w:br/>
        <w:t xml:space="preserve">5. **Monitorização e Avaliação**  </w:t>
        <w:br/>
        <w:t>A Direcção-Geral da Administração da Justiça realizará ações de monitorização periódicas para avaliar a aplicação da lei e o cumprimento das orientações aqui estabelecidas. Os órgãos terão a obrigação de reportar quaisquer dificuldades encontradas na sua aplicação.</w:t>
        <w:br/>
        <w:br/>
        <w:t xml:space="preserve">**DESPACHO**  </w:t>
        <w:br/>
        <w:t>Determina-se a divulgação desta instrução a todos os órgãos e entidades competentes, com a solicitação de que as orientações aqui contidas sejam implementadas com a máxima brevidade. Para mais informações ou esclarecimentos, os responsáveis podem contactar a Direcção-Geral da Administração da Justiça através do e-mail: dgj@justica.gov.pt.</w:t>
        <w:br/>
        <w:br/>
        <w:t xml:space="preserve">**Atenciosamente,**  </w:t>
        <w:br/>
        <w:br/>
        <w:t xml:space="preserve">**[Assinatura]**  </w:t>
        <w:br/>
        <w:t xml:space="preserve">**[Nome do Director]**  </w:t>
        <w:br/>
        <w:t xml:space="preserve">**Director-Geral**  </w:t>
        <w:br/>
        <w:t xml:space="preserve">**Direcção-Geral da Administração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