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#332</w:t>
      </w:r>
    </w:p>
    <w:p>
      <w:r>
        <w:t xml:space="preserve">**GOVERNAMENTO DA REPÚBLICA**  </w:t>
        <w:br/>
        <w:t xml:space="preserve">**MINISTÉRIO DA JUSTIÇA**  </w:t>
        <w:br/>
        <w:t xml:space="preserve">**DIREÇÃO-GERAL DOS ASSUNTOS JURÍDICOS**  </w:t>
        <w:br/>
        <w:br/>
        <w:t xml:space="preserve">**DE**: Direção-Geral dos Assuntos Jurídicos  </w:t>
        <w:br/>
        <w:t xml:space="preserve">**A**: Ministério da Justiça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no artigo 282.º da Constituição da República, e em cumprimento da deliberação proferida pelo Tribunal Constitucional no Acórdão n.º 456/2023, datado de 10 de Outubro de 2023, a qual declara a inconstitucionalidade da norma constante do artigo 12.º da Lei n.º 34/2020, que estabelece o regime jurídico do acesso à informação administrativa, cumpre-nos comunicar as seguintes informações:</w:t>
        <w:br/>
        <w:br/>
        <w:t>1. **DECISÃO**: O Tribunal Constitucional entendeu que a referida norma viola o princípio da transparência e o direito à informação consagrado no artigo 268.º da Constituição, ao restringir injustificadamente o acesso a documentos administrativos por parte dos cidadãos.</w:t>
        <w:br/>
        <w:br/>
        <w:t>2. **EFEITOS**: Com a publicação deste Acórdão, a norma em questão deixa de produzir efeitos, considerando-se inconstitucional e, portanto, sem força obrigatória, devendo os serviços administrativos adequar a sua atuação a esta decisão.</w:t>
        <w:br/>
        <w:br/>
        <w:t>3. **PUBLICAÇÃO**: Determinamos que este despacho, juntamente com o texto integral do Acórdão n.º 456/2023, seja publicado no Diário da República, de forma a assegurar a ampla divulgação e o conhecimento público da decisão.</w:t>
        <w:br/>
        <w:br/>
        <w:t>4. **ENCAMINHAMENTO**: Solicitamos que este documento seja enviado aos seguintes órgãos e entidades:</w:t>
        <w:br/>
        <w:t xml:space="preserve">   - Assembleia da República</w:t>
        <w:br/>
        <w:t xml:space="preserve">   - Tribunal de Contas</w:t>
        <w:br/>
        <w:t xml:space="preserve">   - Direção-Geral da Administração Pública</w:t>
        <w:br/>
        <w:t xml:space="preserve">   - Comissão Nacional de Proteção de Dados</w:t>
        <w:br/>
        <w:br/>
        <w:t xml:space="preserve">**DESPACHO**  </w:t>
        <w:br/>
        <w:br/>
        <w:t>Assim, e por forma a garantir a observância da decisão do Tribunal Constitucional, determino que a Direção-Geral dos Assuntos Jurídicos proceda à elaboração do projeto de lei que revogue a norma declarada inconstitucional, no prazo de 60 dias, e que as entidades mencionadas tomem as devidas providências para assegurar a conformidade das suas atividades com a decisão agora comunicada.</w:t>
        <w:br/>
        <w:br/>
        <w:t>Sem mais, renovo os meus melhores cumprimentos.</w:t>
        <w:br/>
        <w:br/>
        <w:t xml:space="preserve">**[Nome do Responsável]**  </w:t>
        <w:br/>
        <w:t xml:space="preserve">**[Cargo do Responsável]**  </w:t>
        <w:br/>
        <w:t xml:space="preserve">**Ministério da Justiça**  </w:t>
        <w:br/>
        <w:t xml:space="preserve">**Assinatura**: _____________________  </w:t>
        <w:br/>
        <w:br/>
        <w:t xml:space="preserve">--- </w:t>
        <w:br/>
        <w:br/>
        <w:t>**ANEXO**: Acórdão n.º 456/2023 do Tribunal Constitucional.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