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#335</w:t>
      </w:r>
    </w:p>
    <w:p>
      <w:r>
        <w:t>**GOVERNO DA REPÚBLICA**</w:t>
        <w:br/>
        <w:br/>
        <w:t xml:space="preserve">**DE:** Secretaria-Geral da Assembleia da República  </w:t>
        <w:br/>
        <w:t xml:space="preserve">**ASSUNTO:** Proposta de Lei n.º 123/2023 – Regime jurídico das energias renováveis  </w:t>
        <w:br/>
        <w:t xml:space="preserve">**DATA:** 15 de outubro de 2023  </w:t>
        <w:br/>
        <w:br/>
        <w:t>**INFORMAÇÃO:**</w:t>
        <w:br/>
        <w:br/>
        <w:t>Nos termos do disposto no artigo 167.º da Constituição da República Portuguesa e na alínea b) do artigo 2.º da Lei n.º 23/2017, de 3 de maio, que estabelece o regime jurídico da iniciativa legislativa, foi recebida nesta secretaria a Proposta de Lei n.º 123/2023, da autoria do Grupo Parlamentar do Partido Verde, que visa regular o regime jurídico das energias renováveis em território nacional.</w:t>
        <w:br/>
        <w:br/>
        <w:t>A referida proposta tem como objetivos principais:</w:t>
        <w:br/>
        <w:br/>
        <w:t>1. Promover a utilização de fontes de energia renováveis, com vista à redução das emissões de gases com efeito de estufa.</w:t>
        <w:br/>
        <w:t>2. Estabelecer normas para a instalação de infraestruturas de produção de energia renovável, assegurando a proteção do ambiente e do património cultural.</w:t>
        <w:br/>
        <w:t>3. Criar incentivos fiscais e financeiros para a adesão a tecnologias de energia limpa por parte de empresas e cidadãos.</w:t>
        <w:br/>
        <w:br/>
        <w:t>Destaca-se que a proposta inclui um quadro de medidas de apoio à investigação e desenvolvimento no setor das energias renováveis, bem como um conjunto de penalizações para entidades que não cumpram as normas estabelecidas.</w:t>
        <w:br/>
        <w:br/>
        <w:t>**DESPACHO:**</w:t>
        <w:br/>
        <w:br/>
        <w:t>Após análise da Proposta de Lei n.º 123/2023, determino que sejam realizados os seguintes trâmites:</w:t>
        <w:br/>
        <w:br/>
        <w:t>1. Abertura do processo legislativo, com a notificação aos grupos parlamentares para apresentação de pareceres no prazo de 30 dias.</w:t>
        <w:br/>
        <w:t>2. Agendamento de uma reunião da Comissão de Ambiente e Energia para discussão da proposta, a qual deverá ocorrer até ao final do mês de novembro de 2023.</w:t>
        <w:br/>
        <w:t>3. Solicitação de parecer à Agência Portuguesa do Ambiente e à Direção-Geral de Energia e Geologia sobre os impactos ambientais e económicos da proposta, com o prazo de 15 dias para resposta.</w:t>
        <w:br/>
        <w:br/>
        <w:t>Comunique-se, publicando-se em Diário da Assembleia.</w:t>
        <w:br/>
        <w:br/>
        <w:t xml:space="preserve">**Lisboa, 15 de outubro de 2023**  </w:t>
        <w:br/>
        <w:t xml:space="preserve">**(Assinatura)**  </w:t>
        <w:br/>
        <w:t xml:space="preserve">**João Silva**  </w:t>
        <w:br/>
        <w:t xml:space="preserve">**Secretário-Geral da Assembleia da República**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