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#33</w:t>
      </w:r>
    </w:p>
    <w:p>
      <w:r>
        <w:t xml:space="preserve">**GOVERNO DA REPÚBLICA**  </w:t>
        <w:br/>
        <w:t xml:space="preserve">**MINISTÉRIO DA ADMINISTRAÇÃO INTERNA**  </w:t>
        <w:br/>
        <w:t xml:space="preserve">**DEPARTAMENTO DE REGULAMENTAÇÃO E NORMATIVA**  </w:t>
        <w:br/>
        <w:br/>
        <w:t xml:space="preserve">**DE**: Direção-Geral de Regulação e Normas  </w:t>
        <w:br/>
        <w:t xml:space="preserve">**ASSUNTO**: Proposta de Regulamentação da Lei n.º 123/2023, de 15 de março – Criação do Regulamento de Gestão de Resíduos Sólidos Urbanos  </w:t>
        <w:br/>
        <w:t xml:space="preserve">**DATA**: 27 de outubro de 2023  </w:t>
        <w:br/>
        <w:br/>
        <w:t>**INFORMAÇÃO**</w:t>
        <w:br/>
        <w:br/>
        <w:t>Nos termos do disposto na Lei n.º 123/2023, de 15 de março, que estabelece o regime jurídico da gestão de resíduos sólidos urbanos e define as competências dos órgãos da administração pública, apresentamos a proposta de regulamentação que visa a boa execução das disposições legais pertinentes.</w:t>
        <w:br/>
        <w:br/>
        <w:t>A presente proposta de regulamento tem por objetivo estabelecer normas e procedimentos para a gestão eficiente dos resíduos sólidos urbanos, assegurando a proteção do ambiente e a saúde pública. O regulamento deverá abranger as seguintes áreas:</w:t>
        <w:br/>
        <w:br/>
        <w:t>1. **Definição de Responsabilidades**: Especificação das obrigações dos produtores de resíduos, das entidades gestoras e dos cidadãos.</w:t>
        <w:br/>
        <w:t xml:space="preserve">   </w:t>
        <w:br/>
        <w:t>2. **Classificação dos Resíduos**: Criação de categorias para os diferentes tipos de resíduos sólidos urbanos, incluindo recicláveis, orgânicos e não recicláveis.</w:t>
        <w:br/>
        <w:t xml:space="preserve">   </w:t>
        <w:br/>
        <w:t>3. **Sistema de Monitorização**: Estabelecimento de um sistema de monitorização e avaliação da gestão de resíduos sólidos, com indicadores de desempenho.</w:t>
        <w:br/>
        <w:br/>
        <w:t>4. **Sanções e Penalizações**: Definição de sanções para incumprimento das normas estabelecidas, garantindo a responsabilidade na gestão de resíduos.</w:t>
        <w:br/>
        <w:br/>
        <w:t>**DESPACHO**</w:t>
        <w:br/>
        <w:br/>
        <w:t>Considerando a importância da regulamentação proposta para a proteção do meio ambiente e a promoção de uma gestão sustentável dos resíduos, propõe-se a seguinte tramitação:</w:t>
        <w:br/>
        <w:br/>
        <w:t>1. **Apreciação Jurídica**: Submeter a proposta à análise do Serviço Jurídico do Ministério da Administração Interna, visando a conformidade legal.</w:t>
        <w:br/>
        <w:br/>
        <w:t>2. **Consulta Pública**: Após a apreciação jurídica, proceder à consulta pública da proposta durante 30 dias, permitindo a participação dos cidadãos e das entidades interessadas.</w:t>
        <w:br/>
        <w:br/>
        <w:t>3. **Revisão e Aprovação**: Com base nas contribuições recebidas, proceder à revisão da proposta e, posteriormente, submetê-la à aprovação do Conselho de Ministros.</w:t>
        <w:br/>
        <w:br/>
        <w:t>4. **Publicitação**: Após a aprovação, o regulamento será publicado em Diário da República, garantindo a sua divulgação e acessibilidade a todos os cidadãos.</w:t>
        <w:br/>
        <w:br/>
        <w:t>Este despacho entra em vigor na data da sua assinatura.</w:t>
        <w:br/>
        <w:br/>
        <w:t xml:space="preserve">**ASSINATURA**  </w:t>
        <w:br/>
        <w:t xml:space="preserve">________________________  </w:t>
        <w:br/>
        <w:t xml:space="preserve">[Nome do Responsável]  </w:t>
        <w:br/>
        <w:t xml:space="preserve">Diretor-Geral de Regulação e Normas  </w:t>
        <w:br/>
        <w:t xml:space="preserve">Ministério da Administração Interna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