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#362</w:t>
      </w:r>
    </w:p>
    <w:p>
      <w:r>
        <w:t>**GOVERNO DA REPÚBLICA**</w:t>
        <w:br/>
        <w:br/>
        <w:t>**MINISTÉRIO DA JUSTIÇA**</w:t>
        <w:br/>
        <w:br/>
        <w:t>**DIRECÇÃO-GERAL DOS ASSUNTOS JURÍDICOS**</w:t>
        <w:br/>
        <w:br/>
        <w:t xml:space="preserve">**DE**: Direcção-Geral dos Assuntos Jurídicos  </w:t>
        <w:br/>
        <w:t xml:space="preserve">**A**: Assembleia da República  </w:t>
        <w:br/>
        <w:t xml:space="preserve">**ASSUNTO**: Comunicação de Decisão do Tribunal Constitucional  </w:t>
        <w:br/>
        <w:t xml:space="preserve">**DATA**: 25 de Outubro de 2023  </w:t>
        <w:br/>
        <w:br/>
        <w:t>---</w:t>
        <w:br/>
        <w:br/>
        <w:t>**INFORMAÇÃO**</w:t>
        <w:br/>
        <w:br/>
        <w:t>Nos termos do artigo 282.º da Constituição da República Portuguesa e da Lei n.º 28/81, de 30 de Agosto, informa-se que, por deliberação datada de 20 de Outubro de 2023, o Tribunal Constitucional proferiu o Acórdão n.º 123/2023, que declara a inconstitucionalidade, com força obrigatória geral, da norma constante no artigo 5.º, n.º 2, da Lei n.º 12/2022, de 15 de Março.</w:t>
        <w:br/>
        <w:br/>
        <w:t>A referida norma, que estabelecia a limitação do direito de acesso à informação pública em determinados casos, foi considerada em desacordo com os princípios constitucionais da transparência e da boa administração, consagrados nos artigos 268.º e 269.º da Constituição.</w:t>
        <w:br/>
        <w:br/>
        <w:t>O acórdão, disponível no portal do Tribunal Constitucional, determina a imediata revogação da norma em questão, impondo a sua inaplicabilidade a todos os órgãos da administração pública e a qualquer entidade que gere informação pública.</w:t>
        <w:br/>
        <w:br/>
        <w:t>**DESPACHO**</w:t>
        <w:br/>
        <w:br/>
        <w:t>Determina-se que a presente comunicação seja divulgada a todos os serviços competentes, incluindo as entidades reguladoras e os órgãos de supervisão do Estado, para que tomem conhecimento da decisão e procedam às adequações necessárias.</w:t>
        <w:br/>
        <w:br/>
        <w:t>Adicionalmente, solicita-se que a presente decisão seja publicada em Diário da República, garantindo assim a devida publicidade e eficácia da deliberação.</w:t>
        <w:br/>
        <w:br/>
        <w:t>Para efeitos de registo e arquivo, anexa-se cópia do Acórdão n.º 123/2023, bem como a lista dos órgãos a quem a presente comunicação deve ser enviada.</w:t>
        <w:br/>
        <w:br/>
        <w:t xml:space="preserve">**ANEXO**: </w:t>
        <w:br/>
        <w:t>1. Cópia do Acórdão n.º 123/2023</w:t>
        <w:br/>
        <w:t>2. Lista de entidades a notificar</w:t>
        <w:br/>
        <w:br/>
        <w:t>---</w:t>
        <w:br/>
        <w:br/>
        <w:t>**Pela Direcção-Geral dos Assuntos Jurídicos,**</w:t>
        <w:br/>
        <w:br/>
        <w:t xml:space="preserve">**[Assinatura]**  </w:t>
        <w:br/>
        <w:t xml:space="preserve">**[Nome do Responsável]**  </w:t>
        <w:br/>
        <w:t xml:space="preserve">**[Cargo do Responsável]**  </w:t>
        <w:br/>
        <w:t xml:space="preserve">**[Contactos]**  </w:t>
        <w:br/>
        <w:br/>
        <w:t xml:space="preserve">--- </w:t>
        <w:br/>
        <w:br/>
        <w:t>**Nota:** Este documento é emitido em conformidade com a legislação vigente e destina-se exclusivamente a fins administrativos e jurídicos.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