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#371</w:t>
      </w:r>
    </w:p>
    <w:p>
      <w:r>
        <w:t xml:space="preserve">**TRIBUNAL DE JUSTIÇA DA REGIÃO NORTE**  </w:t>
        <w:br/>
        <w:t xml:space="preserve">**SEÇÃO DE JURISPRUDÊNCIA**  </w:t>
        <w:br/>
        <w:t xml:space="preserve">**NÚMERO DO PROCESSO:** 2023/04567  </w:t>
        <w:br/>
        <w:t xml:space="preserve">**DATA:** 10 de outubro de 2023  </w:t>
        <w:br/>
        <w:br/>
        <w:t xml:space="preserve">**ASSUNTO:** Pedido de Uniformização de Jurisprudência  </w:t>
        <w:br/>
        <w:br/>
        <w:t>---</w:t>
        <w:br/>
        <w:br/>
        <w:t xml:space="preserve">**INFORMAÇÃO:**  </w:t>
        <w:br/>
        <w:br/>
        <w:t>Nos termos do artigo 5.º do Regulamento de Procedimento para a Uniformização de Jurisprudência, foi recebido, nesta Seção, o pedido de uniformização de jurisprudência, apresentado pelo Senhor Doutor João da Silva, advogado, com o número de inscrição na Ordem dos Advogados 12345, em representação do Requerente, a empresa XYZ, Lda.</w:t>
        <w:br/>
        <w:br/>
        <w:t>O pedido foi fundamentado na existência de decisões contraditórias proferidas por diferentes instâncias deste Tribunal, nomeadamente nas questões relacionadas com a interpretação da cláusula contratual n.º 15, que versa sobre a rescisão de contrato por incumprimento. Em particular, foram identificadas as seguintes decisões divergentes:</w:t>
        <w:br/>
        <w:br/>
        <w:t>1. Acórdão proferido em 15 de março de 2023, que considera que a rescisão é válida apenas se previamente notificada por escrito à parte incumpridora.</w:t>
        <w:br/>
        <w:t>2. Acórdão proferido em 20 de abril de 2023, que admite a rescisão por incumprimento sem necessidade de notificação prévia, considerando a urgência da situação.</w:t>
        <w:br/>
        <w:br/>
        <w:t>Com o intuito de obter uma orientação jurisprudencial uniformizada sobre a matéria, foram solicitadas as alegações das partes envolvidas. O prazo para a apresentação das alegações foi fixado em 30 dias, findando em 10 de novembro de 2023.</w:t>
        <w:br/>
        <w:br/>
        <w:t xml:space="preserve">**DESPACHO:**  </w:t>
        <w:br/>
        <w:br/>
        <w:t>Após análise preliminar da admissibilidade do pedido, decido:</w:t>
        <w:br/>
        <w:br/>
        <w:t>1. Admitir o pedido de uniformização de jurisprudência, considerando que existem decisões contraditórias que necessitam de uma interpretação uniforme.</w:t>
        <w:br/>
        <w:t>2. Notificar as partes para que apresentem as suas alegações, no prazo fixado, bem como para que indiquem se desejam participar na conferência para discussão do caso, a realizar no dia 20 de novembro de 2023, às 14h00, nesta Seção.</w:t>
        <w:br/>
        <w:t>3. Determinar a publicação da presente decisão no portal do Tribunal, para conhecimento público e maior transparência do processo.</w:t>
        <w:br/>
        <w:br/>
        <w:t>Notifique-se.</w:t>
        <w:br/>
        <w:br/>
        <w:t xml:space="preserve">**O RELATOR**  </w:t>
        <w:br/>
        <w:t xml:space="preserve">[Assinatura]  </w:t>
        <w:br/>
        <w:t xml:space="preserve">Dr. Miguel Sousa  </w:t>
        <w:br/>
        <w:t xml:space="preserve">Juiz Desembargador  </w:t>
        <w:br/>
        <w:t xml:space="preserve">Tribunal de Justiça da Região Norte  </w:t>
        <w:br/>
        <w:br/>
        <w:t>---</w:t>
        <w:br/>
        <w:br/>
        <w:t xml:space="preserve">**NOTAS FINAIS:**  </w:t>
        <w:br/>
        <w:t>Este documento será arquivado na pasta correspondente ao processo de uniformização de jurisprudência e estará disponível para consulta pública conforme as normas em vigor.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