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#387</w:t>
      </w:r>
    </w:p>
    <w:p>
      <w:r>
        <w:t xml:space="preserve">**MINISTÉRIO DA INFRAESTRUTURA E HABITAÇÃO**  </w:t>
        <w:br/>
        <w:t xml:space="preserve">**DIREÇÃO-GERAL DE NORMATIVA TÉCNICA**  </w:t>
        <w:br/>
        <w:t xml:space="preserve">**DEPARTAMENTO DE NORMALIZAÇÃO E REGULAÇÃO**  </w:t>
        <w:br/>
        <w:br/>
        <w:t>---</w:t>
        <w:br/>
        <w:br/>
        <w:t xml:space="preserve">**DE:** Direção-Geral de Normativa Técnica  </w:t>
        <w:br/>
        <w:t xml:space="preserve">**PARA:** Todos os Departamentos e Órgãos do Ministério da Infraestrutura e Habitação  </w:t>
        <w:br/>
        <w:t xml:space="preserve">**ASSUNTO:** Elaboração de Norma Técnica para a Segurança em Estruturas de Edificações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das competências atribuídas à Direção-Geral de Normativa Técnica, e em resposta à crescente necessidade de uniformização de procedimentos relativos à segurança em estruturas de edificações, informa-se que se encontra em fase de elaboração uma norma técnica destinada a estabelecer prescrições comuns para o projeto, execução e manutenção de edificações.</w:t>
        <w:br/>
        <w:br/>
        <w:t>A referida norma técnica visa:</w:t>
        <w:br/>
        <w:br/>
        <w:t>1. **Identificar a necessidade** de regulamentação no que tange à segurança estrutural, atendendo a exigências legais e à proteção da vida e do património.</w:t>
        <w:br/>
        <w:t>2. **Realizar um levantamento** das melhores práticas e requisitos técnicos existentes, através de consultas a estudos realizados por entidades e organismos especializados, assim como a análise das normas internacionais e europeias aplicáveis.</w:t>
        <w:br/>
        <w:t>3. **Elaborar pareceres técnicos** com a colaboração de especialistas na área da engenharia civil e arquitetura, visando garantir que a norma proposta contemple as especificidades e os desafios do contexto nacional.</w:t>
        <w:br/>
        <w:t>4. **Redigir o documento normativo**, assegurando a clareza e a acessibilidade do conteúdo, permitindo a sua fácil aplicação pelos profissionais da área.</w:t>
        <w:br/>
        <w:t>5. **Promover a tradução técnica** dos termos e conceitos utilizados, de forma a assegurar a sua correta interpretação por todos os intervenientes.</w:t>
        <w:br/>
        <w:t>6. **Realizar uma consulta pública** que permita a recolha de contributos e sugestões por parte de entidades reguladoras, profissionais do setor e demais interessados, garantindo assim um processo participativo e inclusivo.</w:t>
        <w:br/>
        <w:t>7. **Analisar os contributos recebidos** e proceder à elaboração da redação final do documento normativo, a ser submetido à Direção-Geral para aprovação e posterior envio para publicação oficial.</w:t>
        <w:br/>
        <w:br/>
        <w:t>**DESPACHO:**</w:t>
        <w:br/>
        <w:br/>
        <w:t>Face ao exposto, determina-se a criação de um grupo de trabalho que será responsável pela elaboração da norma técnica em questão. Este grupo deverá ser constituído por técnicos da Direção-Geral de Normativa Técnica, bem como por representantes de entidades reguladoras e profissionais da área.</w:t>
        <w:br/>
        <w:br/>
        <w:t>O prazo para a conclusão dos trabalhos do grupo de trabalho será de seis meses a contar da data da presente comunicação, devendo o relatório final ser apresentado até ao dia 15 de Abril de 2024.</w:t>
        <w:br/>
        <w:br/>
        <w:t>Solicita-se a colaboração de todos os departamentos para a identificação de especialistas que possam integrar o grupo de trabalho e para a divulgação da consulta pública que será promovida após a elaboração preliminar da norma.</w:t>
        <w:br/>
        <w:br/>
        <w:t>Agradecemos a vossa atenção e colaboração.</w:t>
        <w:br/>
        <w:br/>
        <w:t>---</w:t>
        <w:br/>
        <w:br/>
        <w:t xml:space="preserve">**Assinatura:**  </w:t>
        <w:br/>
        <w:t xml:space="preserve">[Nome do Diretor-Geral]  </w:t>
        <w:br/>
        <w:t xml:space="preserve">Diretor-Geral de Normativa Técnica  </w:t>
        <w:br/>
        <w:t xml:space="preserve">Ministério da Infraestrutura e Habitação  </w:t>
        <w:br/>
        <w:t>**(carimbo e assinatura)**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