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#394</w:t>
      </w:r>
    </w:p>
    <w:p>
      <w:r>
        <w:t xml:space="preserve">**GABINETE DO SECRETÁRIO DE ESTADO DA JUSTIÇA**  </w:t>
        <w:br/>
        <w:t xml:space="preserve">**DE:** Gabinete do Secretário de Estado da Justiça  </w:t>
        <w:br/>
        <w:t xml:space="preserve">**ASSUNTO:** Parecer Técnico-Jurídico sobre a Interpretação do Artigo 45.º da Lei n.º 123/2020  </w:t>
        <w:br/>
        <w:t xml:space="preserve">**DATA:** 15 de setembro de 2023  </w:t>
        <w:br/>
        <w:br/>
        <w:t xml:space="preserve">**A:** Direção-Geral da Administração da Justiça  </w:t>
        <w:br/>
        <w:t xml:space="preserve">**C.c.:** Comissão de Acesso aos Documentos Administrativos  </w:t>
        <w:br/>
        <w:t xml:space="preserve">**C.c.:** Comissão Nacional de Proteção de Dados  </w:t>
        <w:br/>
        <w:br/>
        <w:t>**INFORMAÇÃO:**</w:t>
        <w:br/>
        <w:br/>
        <w:t>No âmbito do pedido de parecer solicitado pela Direção-Geral da Administração da Justiça, relativo à interpretação do artigo 45.º da Lei n.º 123/2020, que estabelece o regime jurídico da proteção de dados pessoais, foi realizada uma análise detalhada do texto legal e da sua aplicação prática.</w:t>
        <w:br/>
        <w:br/>
        <w:t>O pedido foi formalizado através do ofício n.º 456/2023, onde se questiona a abrangência das disposições contidas no referido artigo, especialmente no que diz respeito à aplicação das normas em contextos específicos de tratamento de dados por entidades públicas.</w:t>
        <w:br/>
        <w:br/>
        <w:t>**DESENVOLVIMENTO DO PARECER:**</w:t>
        <w:br/>
        <w:br/>
        <w:t>Após a consulta de elementos normativos e doutrinários pertinentes, bem como a análise da jurisprudência aplicável, conclui-se que o artigo 45.º deve ser interpretado de forma a garantir a proteção dos dados pessoais, sem descurar a necessidade de transparência e segurança nas atividades de tratamento realizadas pelas entidades públicas.</w:t>
        <w:br/>
        <w:br/>
        <w:t xml:space="preserve">1. **Interpretação do Artigo 45.º**  </w:t>
        <w:br/>
        <w:t xml:space="preserve">   O artigo 45.º estabelece que o tratamento de dados pessoais deve ser realizado de acordo com princípios fundamentais, incluindo a licitude, lealdade e transparência. A interpretação deve considerar a aplicação prática dos princípios, especialmente em situações que envolvem interesses públicos, onde a fundamentação legal é essencial para a validade das ações administrativas.</w:t>
        <w:br/>
        <w:br/>
        <w:t xml:space="preserve">2. **Aplicação em Contextos Específicos**  </w:t>
        <w:br/>
        <w:t xml:space="preserve">   O parecer destaca que, em conformidade com a legislação vigente, as entidades públicas devem assegurar que qualquer tratamento de dados pessoais realizado é acompanhado de uma avaliação de impacto, sempre que necessário, de forma a garantir a conformidade com os direitos dos titulares dos dados.</w:t>
        <w:br/>
        <w:br/>
        <w:t xml:space="preserve">3. **Vinculação do Parecer**  </w:t>
        <w:br/>
        <w:t xml:space="preserve">   Este parecer técnico-jurídico é vinculativo para as entidades que se encontram na esfera da Direção-Geral da Administração da Justiça e deve ser considerado como referência para futuras interpretações e decisões relacionadas com o tratamento de dados pessoais.</w:t>
        <w:br/>
        <w:br/>
        <w:t>**CONCLUSÃO:**</w:t>
        <w:br/>
        <w:br/>
        <w:t>Com base na análise realizada, recomenda-se que a Direção-Geral da Administração da Justiça adote as orientações aqui apresentadas, de forma a assegurar a correta aplicação do artigo 45.º da Lei n.º 123/2020. O presente parecer poderá ser utilizado como fundamento para a elaboração de orientações internas que visem uniformizar a interpretação e a aplicação das normas em questão.</w:t>
        <w:br/>
        <w:br/>
        <w:t>**DESPACHO:**</w:t>
        <w:br/>
        <w:br/>
        <w:t>Foi decidido, de acordo com as competências atribuídas a este Gabinete, que o presente parecer será divulgado internamente e comunicado às entidades reguladoras competentes, para conhecimento e aplicação das orientações aqui expostas.</w:t>
        <w:br/>
        <w:br/>
        <w:t xml:space="preserve">**Assinatura:**  </w:t>
        <w:br/>
        <w:t xml:space="preserve">__________________________  </w:t>
        <w:br/>
        <w:t xml:space="preserve">**Nome do Secretário de Estado**  </w:t>
        <w:br/>
        <w:t xml:space="preserve">**Secretário de Estado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