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#406</w:t>
      </w:r>
    </w:p>
    <w:p>
      <w:r>
        <w:t xml:space="preserve">**GABINETE DO SECRETÁRIO DE ESTADO DA ADMINISTRAÇÃO PÚBLICA**  </w:t>
        <w:br/>
        <w:t xml:space="preserve">**DE:** Secretário de Estado da Administração Pública  </w:t>
        <w:br/>
        <w:t xml:space="preserve">**ASSUNTO:** Instruções para a Aplicação do Decreto-Lei n.º 123/2023, de 1 de Março  </w:t>
        <w:br/>
        <w:t xml:space="preserve">**DATA:** 15 de Outubro de 2023  </w:t>
        <w:br/>
        <w:br/>
        <w:t xml:space="preserve">**INFORMAÇÃO**  </w:t>
        <w:br/>
        <w:br/>
        <w:t>Na sequência da publicação do Decreto-Lei n.º 123/2023, que estabelece o regime jurídico da gestão de dados pessoais na administração pública, e considerando as necessidades de esclarecimento sobre a sua aplicação prática, este Gabinete determinou a elaboração das instruções que se seguem, com o objetivo de orientar os órgãos e agentes da administração pública na implementação das normas estabelecidas.</w:t>
        <w:br/>
        <w:br/>
        <w:t xml:space="preserve">**1. OBJETIVO**  </w:t>
        <w:br/>
        <w:t>As presentes instruções visam garantir a correta aplicação das disposições do Decreto-Lei n.º 123/2023, promovendo a harmonização das práticas administrativas relacionadas com a proteção de dados pessoais.</w:t>
        <w:br/>
        <w:br/>
        <w:t xml:space="preserve">**2. Âmbito de Aplicação**  </w:t>
        <w:br/>
        <w:t>As instruções aqui elaboradas são aplicáveis a todos os serviços e organismos da administração pública direta e indireta, bem como a demais entidades que, no âmbito da sua atividade, tratem dados pessoais.</w:t>
        <w:br/>
        <w:br/>
        <w:t xml:space="preserve">**3. INSTRUÇÕES GERAIS**  </w:t>
        <w:br/>
        <w:t xml:space="preserve">3.1. Todos os serviços devem realizar um levantamento dos dados pessoais que tratam, identificando as bases legais que justificam a sua utilização.  </w:t>
        <w:br/>
        <w:t xml:space="preserve">3.2. Os responsáveis pelo tratamento de dados devem assegurar que os direitos dos titulares dos dados são respeitados, nomeadamente o direito de acesso, retificação e apagamento.  </w:t>
        <w:br/>
        <w:t xml:space="preserve">3.3. Devem ser implementadas medidas técnicas e organizativas adequadas para garantir a segurança dos dados pessoais tratados.  </w:t>
        <w:br/>
        <w:t>3.4. As entidades devem promover ações de formação e sensibilização sobre proteção de dados, dirigidas a todos os colaboradores que lidam com informações pessoais.</w:t>
        <w:br/>
        <w:br/>
        <w:t xml:space="preserve">**4. DOCUMENTAÇÃO DE SUPORTE**  </w:t>
        <w:br/>
        <w:t xml:space="preserve">Para facilitar a compreensão e a aplicação das normas, foram elaborados anexos que incluem:  </w:t>
        <w:br/>
        <w:t xml:space="preserve">- Anexo I: Modelo de Registo de Atividades de Tratamento  </w:t>
        <w:br/>
        <w:t xml:space="preserve">- Anexo II: Guia Prático para a Resposta a Solicitações de Titulares de Dados  </w:t>
        <w:br/>
        <w:t>- Anexo III: Checklist de Medidas de Segurança para Tratamento de Dados Pessoais</w:t>
        <w:br/>
        <w:br/>
        <w:t xml:space="preserve">**5. COMUNICAÇÃO**  </w:t>
        <w:br/>
        <w:t>As instruções aqui apresentadas devem ser comunicadas a todos os órgãos e agentes competentes, devendo cada entidade dar conhecimento da sua recepção e implementar as diretrizes estabelecidas no prazo de 30 dias a contar da data da presente instrução.</w:t>
        <w:br/>
        <w:br/>
        <w:t xml:space="preserve">**DESPACHO**  </w:t>
        <w:br/>
        <w:t>Determino que esta circular seja divulgada amplamente entre os serviços e organismos da administração pública, garantindo que todos os trabalhadores tenham acesso à informação necessária para a correta aplicação do Decreto-Lei n.º 123/2023. Solicita-se, ainda, que quaisquer dúvidas ou solicitações de esclarecimento sejam dirigidas ao Gabinete do Secretário de Estado da Administração Pública, através do e-mail institucional.</w:t>
        <w:br/>
        <w:br/>
        <w:t>**Atenciosamente,**</w:t>
        <w:br/>
        <w:br/>
        <w:t xml:space="preserve">[Assinatura]  </w:t>
        <w:br/>
        <w:t xml:space="preserve">**Nome do Secretário de Estado**  </w:t>
        <w:br/>
        <w:t xml:space="preserve">**Secretário de Estado da Administração Pública**  </w:t>
        <w:br/>
        <w:t xml:space="preserve">**Ministério da Administração Pública**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