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#412</w:t>
      </w:r>
    </w:p>
    <w:p>
      <w:r>
        <w:t xml:space="preserve">**GOVERNO DA REPÚBLICA**  </w:t>
        <w:br/>
        <w:t xml:space="preserve">**MINISTÉRIO DA JUSTIÇA**  </w:t>
        <w:br/>
        <w:t xml:space="preserve">**DIRECÇÃO-GERAL DA ADMINISTRAÇÃO DA JUSTIÇA**  </w:t>
        <w:br/>
        <w:br/>
        <w:t xml:space="preserve">**DE:** Direcção-Geral da Administração da Justiça  </w:t>
        <w:br/>
        <w:t xml:space="preserve">**ASSUNTO:** Comunicação de Decisão do Tribunal Constitucional  </w:t>
        <w:br/>
        <w:t xml:space="preserve">**DATA:** 15 de Outubro de 2023  </w:t>
        <w:br/>
        <w:br/>
        <w:t>---</w:t>
        <w:br/>
        <w:br/>
        <w:t xml:space="preserve">**INFORMAÇÃO**  </w:t>
        <w:br/>
        <w:br/>
        <w:t>Nos termos do disposto no artigo 282.º da Constituição da República e da Lei n.º 28/81, de 30 de Agosto, comunica-se a V. Exa. a decisão proferida pelo Tribunal Constitucional, constante do Acórdão n.º 345/2023, datado de 10 de Outubro de 2023.</w:t>
        <w:br/>
        <w:br/>
        <w:t>O referido Acórdão declarou a inconstitucionalidade da norma constante do artigo 5.º do Decreto-Lei n.º 123/2020, de 15 de Junho, por violação dos princípios da igualdade e da proporcionalidade consagrados na Constituição. A decisão produz efeitos imediatos e vincula todos os órgãos da Administração Pública e demais entidades a que se aplique a norma em questão.</w:t>
        <w:br/>
        <w:br/>
        <w:t xml:space="preserve">**DESPACHO**  </w:t>
        <w:br/>
        <w:br/>
        <w:t>1. Determina-se a imediata notificação dos órgãos competentes, incluindo as direcções e serviços envolvidos na aplicação da norma declarada inconstitucional, para que cessem a respectiva aplicação, em conformidade com os efeitos da decisão do Tribunal Constitucional.</w:t>
        <w:br/>
        <w:br/>
        <w:t>2. O presente despacho deverá ser publicado em Diário da República, conforme estipulado no artigo 5.º da Lei n.º 28/81, de 30 de Agosto, a fim de garantir a ampla divulgação da presente decisão junto de todos os interessados.</w:t>
        <w:br/>
        <w:br/>
        <w:t>3. As entidades notificadas deverão apresentar, no prazo de 30 dias, um relatório sobre as medidas adoptadas em consequência da presente declaração de inconstitucionalidade, bem como sobre eventuais efeitos já produzidos pela norma declarada inválida.</w:t>
        <w:br/>
        <w:br/>
        <w:t>4. Este despacho entra em vigor na data da sua publicação.</w:t>
        <w:br/>
        <w:br/>
        <w:t>**ANEXO:** Cópia do Acórdão n.º 345/2023 do Tribunal Constitucional.</w:t>
        <w:br/>
        <w:br/>
        <w:t>Com os melhores cumprimentos,</w:t>
        <w:br/>
        <w:br/>
        <w:t xml:space="preserve">**[Assinatura]**  </w:t>
        <w:br/>
        <w:t xml:space="preserve">**[Nome do Responsável]**  </w:t>
        <w:br/>
        <w:t xml:space="preserve">**Director-Geral da Administração da Justiça**  </w:t>
        <w:br/>
        <w:t xml:space="preserve">**Governo da República**  </w:t>
        <w:br/>
        <w:br/>
        <w:t xml:space="preserve">---  </w:t>
        <w:br/>
        <w:t>**Nota:** Este documento é emitido em conformidade com as normas de comunicação institucional e deverá ser tratado com a devida confidencialidade e rigor administrativo.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